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781430" w:rsidRDefault="00B96306" w:rsidP="00B96306">
      <w:pPr>
        <w:jc w:val="center"/>
        <w:rPr>
          <w:rFonts w:ascii="Arial" w:hAnsi="Arial" w:cs="Arial"/>
          <w:b/>
          <w:sz w:val="28"/>
          <w:szCs w:val="28"/>
        </w:rPr>
      </w:pPr>
      <w:r w:rsidRPr="00781430">
        <w:rPr>
          <w:rFonts w:ascii="Arial" w:hAnsi="Arial" w:cs="Arial"/>
          <w:b/>
          <w:sz w:val="28"/>
          <w:szCs w:val="28"/>
        </w:rPr>
        <w:t>UNIVERSIDAD POLITÉCNICA DE HUEJUTLA</w:t>
      </w:r>
    </w:p>
    <w:p w:rsidR="00B96306" w:rsidRDefault="00B96306" w:rsidP="00B96306">
      <w:pPr>
        <w:jc w:val="center"/>
        <w:rPr>
          <w:rFonts w:ascii="Arial" w:hAnsi="Arial" w:cs="Arial"/>
          <w:b/>
        </w:rPr>
      </w:pPr>
      <w:r>
        <w:rPr>
          <w:rFonts w:ascii="Arial" w:hAnsi="Arial" w:cs="Arial"/>
          <w:b/>
        </w:rPr>
        <w:t xml:space="preserve">NOTAS A LOS ESTADOS FINANCIEROS </w:t>
      </w:r>
    </w:p>
    <w:p w:rsidR="00B96306" w:rsidRDefault="00C8601E" w:rsidP="00B96306">
      <w:pPr>
        <w:jc w:val="center"/>
        <w:rPr>
          <w:rFonts w:ascii="Arial" w:hAnsi="Arial" w:cs="Arial"/>
          <w:b/>
          <w:sz w:val="24"/>
          <w:szCs w:val="24"/>
        </w:rPr>
      </w:pPr>
      <w:r>
        <w:rPr>
          <w:rFonts w:ascii="Arial" w:hAnsi="Arial" w:cs="Arial"/>
          <w:b/>
        </w:rPr>
        <w:t>AL 30</w:t>
      </w:r>
      <w:r w:rsidR="00B96306">
        <w:rPr>
          <w:rFonts w:ascii="Arial" w:hAnsi="Arial" w:cs="Arial"/>
          <w:b/>
        </w:rPr>
        <w:t xml:space="preserve"> </w:t>
      </w:r>
      <w:r>
        <w:rPr>
          <w:rFonts w:ascii="Arial" w:hAnsi="Arial" w:cs="Arial"/>
          <w:b/>
        </w:rPr>
        <w:t>DE JUNIO</w:t>
      </w:r>
      <w:r w:rsidR="00002ED2">
        <w:rPr>
          <w:rFonts w:ascii="Arial" w:hAnsi="Arial" w:cs="Arial"/>
          <w:b/>
        </w:rPr>
        <w:t xml:space="preserve"> DE</w:t>
      </w:r>
      <w:r w:rsidR="005F3A3A">
        <w:rPr>
          <w:rFonts w:ascii="Arial" w:hAnsi="Arial" w:cs="Arial"/>
          <w:b/>
        </w:rPr>
        <w:t xml:space="preserve"> 2016</w:t>
      </w:r>
    </w:p>
    <w:p w:rsidR="00B96306" w:rsidRDefault="00B96306" w:rsidP="00B96306">
      <w:pPr>
        <w:jc w:val="center"/>
        <w:rPr>
          <w:rFonts w:ascii="Arial" w:hAnsi="Arial" w:cs="Arial"/>
          <w:b/>
          <w:sz w:val="24"/>
          <w:szCs w:val="24"/>
        </w:rPr>
      </w:pPr>
      <w:r>
        <w:rPr>
          <w:rFonts w:ascii="Arial" w:hAnsi="Arial" w:cs="Arial"/>
          <w:b/>
          <w:sz w:val="24"/>
          <w:szCs w:val="24"/>
        </w:rPr>
        <w:t>NOTAS DE DESGLOSE</w:t>
      </w:r>
    </w:p>
    <w:p w:rsidR="00B96306" w:rsidRPr="007606A5" w:rsidRDefault="00B96306" w:rsidP="00B96306">
      <w:pPr>
        <w:jc w:val="center"/>
        <w:rPr>
          <w:rFonts w:ascii="Arial" w:hAnsi="Arial" w:cs="Arial"/>
          <w:b/>
          <w:sz w:val="24"/>
          <w:szCs w:val="24"/>
        </w:rPr>
      </w:pPr>
    </w:p>
    <w:p w:rsidR="00B96306" w:rsidRDefault="00B96306" w:rsidP="00B96306">
      <w:pPr>
        <w:jc w:val="both"/>
        <w:rPr>
          <w:rFonts w:ascii="Arial" w:hAnsi="Arial" w:cs="Arial"/>
          <w:b/>
          <w:sz w:val="20"/>
          <w:szCs w:val="20"/>
        </w:rPr>
      </w:pPr>
      <w:r>
        <w:rPr>
          <w:rFonts w:ascii="Arial" w:hAnsi="Arial" w:cs="Arial"/>
          <w:b/>
          <w:sz w:val="20"/>
          <w:szCs w:val="20"/>
        </w:rPr>
        <w:t>1.- NOTA AL ESTADO DE S</w:t>
      </w:r>
      <w:r w:rsidRPr="00F35AF0">
        <w:rPr>
          <w:rFonts w:ascii="Arial" w:hAnsi="Arial" w:cs="Arial"/>
          <w:b/>
          <w:sz w:val="20"/>
          <w:szCs w:val="20"/>
        </w:rPr>
        <w:t>ITUACION FINANCIERA</w:t>
      </w:r>
    </w:p>
    <w:p w:rsidR="00B440D9" w:rsidRDefault="0071053D" w:rsidP="00B96306">
      <w:pPr>
        <w:jc w:val="both"/>
        <w:rPr>
          <w:rFonts w:ascii="Arial" w:hAnsi="Arial" w:cs="Arial"/>
          <w:b/>
          <w:sz w:val="20"/>
          <w:szCs w:val="20"/>
        </w:rPr>
      </w:pPr>
      <w:r>
        <w:rPr>
          <w:rFonts w:ascii="Arial" w:hAnsi="Arial" w:cs="Arial"/>
          <w:b/>
          <w:sz w:val="20"/>
          <w:szCs w:val="20"/>
        </w:rPr>
        <w:t xml:space="preserve"> </w:t>
      </w:r>
      <w:bookmarkStart w:id="0" w:name="_GoBack"/>
      <w:bookmarkEnd w:id="0"/>
    </w:p>
    <w:p w:rsidR="00B96306" w:rsidRDefault="00B96306" w:rsidP="00B96306">
      <w:pPr>
        <w:jc w:val="both"/>
        <w:rPr>
          <w:rFonts w:ascii="Arial" w:hAnsi="Arial" w:cs="Arial"/>
          <w:b/>
          <w:sz w:val="20"/>
          <w:szCs w:val="20"/>
        </w:rPr>
      </w:pPr>
      <w:r>
        <w:rPr>
          <w:rFonts w:ascii="Arial" w:hAnsi="Arial" w:cs="Arial"/>
          <w:b/>
          <w:sz w:val="20"/>
          <w:szCs w:val="20"/>
        </w:rPr>
        <w:t>ACTIVO</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Efectivo y equivalentes</w:t>
      </w:r>
    </w:p>
    <w:p w:rsidR="00B96306" w:rsidRDefault="00B96306" w:rsidP="00B96306">
      <w:pPr>
        <w:jc w:val="both"/>
        <w:rPr>
          <w:sz w:val="20"/>
          <w:szCs w:val="20"/>
        </w:rPr>
      </w:pPr>
      <w:r>
        <w:rPr>
          <w:rFonts w:ascii="Arial" w:hAnsi="Arial" w:cs="Arial"/>
          <w:sz w:val="20"/>
          <w:szCs w:val="20"/>
        </w:rPr>
        <w:t xml:space="preserve">1.- </w:t>
      </w:r>
      <w:r w:rsidR="00921C9E">
        <w:rPr>
          <w:rFonts w:ascii="Arial" w:hAnsi="Arial" w:cs="Arial"/>
          <w:sz w:val="20"/>
          <w:szCs w:val="20"/>
        </w:rPr>
        <w:t xml:space="preserve">BANCOS.- </w:t>
      </w:r>
      <w:r w:rsidR="00B174C7">
        <w:rPr>
          <w:sz w:val="20"/>
          <w:szCs w:val="20"/>
        </w:rPr>
        <w:t xml:space="preserve">al </w:t>
      </w:r>
      <w:r w:rsidR="004B7600">
        <w:rPr>
          <w:sz w:val="20"/>
          <w:szCs w:val="20"/>
        </w:rPr>
        <w:t>30 de Junio</w:t>
      </w:r>
      <w:r>
        <w:rPr>
          <w:sz w:val="20"/>
          <w:szCs w:val="20"/>
        </w:rPr>
        <w:t xml:space="preserve"> la Universidad cuenta en bancos con la cantidad de $</w:t>
      </w:r>
      <w:r w:rsidR="00C8601E">
        <w:rPr>
          <w:sz w:val="20"/>
          <w:szCs w:val="20"/>
        </w:rPr>
        <w:t>4,094,431.18</w:t>
      </w:r>
      <w:r w:rsidR="005559AE">
        <w:rPr>
          <w:sz w:val="20"/>
          <w:szCs w:val="20"/>
        </w:rPr>
        <w:t xml:space="preserve"> </w:t>
      </w:r>
      <w:r>
        <w:rPr>
          <w:sz w:val="20"/>
          <w:szCs w:val="20"/>
        </w:rPr>
        <w:t>desagregados de la siguiente forma:</w:t>
      </w:r>
    </w:p>
    <w:p w:rsidR="00B96306" w:rsidRDefault="00B96306" w:rsidP="00B96306">
      <w:pPr>
        <w:jc w:val="both"/>
        <w:rPr>
          <w:sz w:val="20"/>
          <w:szCs w:val="20"/>
        </w:rPr>
      </w:pPr>
    </w:p>
    <w:tbl>
      <w:tblPr>
        <w:tblStyle w:val="Tablaconcuadrcula"/>
        <w:tblW w:w="0" w:type="auto"/>
        <w:tblLook w:val="04A0" w:firstRow="1" w:lastRow="0" w:firstColumn="1" w:lastColumn="0" w:noHBand="0" w:noVBand="1"/>
      </w:tblPr>
      <w:tblGrid>
        <w:gridCol w:w="2235"/>
        <w:gridCol w:w="3750"/>
        <w:gridCol w:w="2993"/>
      </w:tblGrid>
      <w:tr w:rsidR="00B96306" w:rsidTr="00212F33">
        <w:tc>
          <w:tcPr>
            <w:tcW w:w="2235" w:type="dxa"/>
          </w:tcPr>
          <w:p w:rsidR="00B96306" w:rsidRDefault="00B96306" w:rsidP="00212F33">
            <w:pPr>
              <w:jc w:val="both"/>
              <w:rPr>
                <w:sz w:val="20"/>
                <w:szCs w:val="20"/>
              </w:rPr>
            </w:pPr>
            <w:r>
              <w:rPr>
                <w:sz w:val="20"/>
                <w:szCs w:val="20"/>
              </w:rPr>
              <w:t>Institución bancaria</w:t>
            </w:r>
          </w:p>
        </w:tc>
        <w:tc>
          <w:tcPr>
            <w:tcW w:w="3750" w:type="dxa"/>
          </w:tcPr>
          <w:p w:rsidR="00B96306" w:rsidRDefault="00B96306" w:rsidP="00212F33">
            <w:pPr>
              <w:jc w:val="both"/>
              <w:rPr>
                <w:sz w:val="20"/>
                <w:szCs w:val="20"/>
              </w:rPr>
            </w:pPr>
            <w:r>
              <w:rPr>
                <w:sz w:val="20"/>
                <w:szCs w:val="20"/>
              </w:rPr>
              <w:t>No. Cuenta</w:t>
            </w:r>
          </w:p>
        </w:tc>
        <w:tc>
          <w:tcPr>
            <w:tcW w:w="2993" w:type="dxa"/>
          </w:tcPr>
          <w:p w:rsidR="00B96306" w:rsidRDefault="00B96306" w:rsidP="00212F33">
            <w:pPr>
              <w:jc w:val="both"/>
              <w:rPr>
                <w:sz w:val="20"/>
                <w:szCs w:val="20"/>
              </w:rPr>
            </w:pPr>
            <w:r>
              <w:rPr>
                <w:sz w:val="20"/>
                <w:szCs w:val="20"/>
              </w:rPr>
              <w:t>Saldo</w:t>
            </w:r>
          </w:p>
        </w:tc>
      </w:tr>
      <w:tr w:rsidR="00B96306" w:rsidTr="00212F33">
        <w:tc>
          <w:tcPr>
            <w:tcW w:w="2235" w:type="dxa"/>
          </w:tcPr>
          <w:p w:rsidR="00B96306" w:rsidRDefault="00B96306" w:rsidP="00212F33">
            <w:pPr>
              <w:jc w:val="both"/>
              <w:rPr>
                <w:sz w:val="20"/>
                <w:szCs w:val="20"/>
              </w:rPr>
            </w:pPr>
            <w:r>
              <w:rPr>
                <w:sz w:val="20"/>
                <w:szCs w:val="20"/>
              </w:rPr>
              <w:t>Santander</w:t>
            </w:r>
          </w:p>
        </w:tc>
        <w:tc>
          <w:tcPr>
            <w:tcW w:w="3750" w:type="dxa"/>
          </w:tcPr>
          <w:p w:rsidR="00B96306" w:rsidRDefault="00B96306" w:rsidP="00212F33">
            <w:pPr>
              <w:jc w:val="both"/>
              <w:rPr>
                <w:sz w:val="20"/>
                <w:szCs w:val="20"/>
              </w:rPr>
            </w:pPr>
            <w:r>
              <w:rPr>
                <w:sz w:val="20"/>
                <w:szCs w:val="20"/>
              </w:rPr>
              <w:t>65504768789 Seguridad Social 2014</w:t>
            </w:r>
          </w:p>
        </w:tc>
        <w:tc>
          <w:tcPr>
            <w:tcW w:w="2993" w:type="dxa"/>
          </w:tcPr>
          <w:p w:rsidR="00B96306" w:rsidRDefault="00B96306" w:rsidP="00212F33">
            <w:pPr>
              <w:jc w:val="both"/>
              <w:rPr>
                <w:sz w:val="20"/>
                <w:szCs w:val="20"/>
              </w:rPr>
            </w:pPr>
            <w:r>
              <w:rPr>
                <w:sz w:val="20"/>
                <w:szCs w:val="20"/>
              </w:rPr>
              <w:t xml:space="preserve">$               </w:t>
            </w:r>
            <w:r w:rsidR="006B3132">
              <w:rPr>
                <w:sz w:val="20"/>
                <w:szCs w:val="20"/>
              </w:rPr>
              <w:t xml:space="preserve">                    1,193,906.88</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0888872285 fondo de reserva</w:t>
            </w:r>
          </w:p>
        </w:tc>
        <w:tc>
          <w:tcPr>
            <w:tcW w:w="2993" w:type="dxa"/>
          </w:tcPr>
          <w:p w:rsidR="00FD7875" w:rsidRDefault="00B96306" w:rsidP="005559AE">
            <w:pPr>
              <w:jc w:val="both"/>
              <w:rPr>
                <w:sz w:val="20"/>
                <w:szCs w:val="20"/>
              </w:rPr>
            </w:pPr>
            <w:r>
              <w:rPr>
                <w:sz w:val="20"/>
                <w:szCs w:val="20"/>
              </w:rPr>
              <w:t xml:space="preserve">$               </w:t>
            </w:r>
            <w:r w:rsidR="00BF5B44">
              <w:rPr>
                <w:sz w:val="20"/>
                <w:szCs w:val="20"/>
              </w:rPr>
              <w:t xml:space="preserve">                    </w:t>
            </w:r>
            <w:r w:rsidR="006B3132">
              <w:rPr>
                <w:sz w:val="20"/>
                <w:szCs w:val="20"/>
              </w:rPr>
              <w:t xml:space="preserve">    </w:t>
            </w:r>
            <w:r w:rsidR="00782475">
              <w:rPr>
                <w:sz w:val="20"/>
                <w:szCs w:val="20"/>
              </w:rPr>
              <w:t>543,495.61</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0206960900 Fadoees 2013</w:t>
            </w:r>
          </w:p>
        </w:tc>
        <w:tc>
          <w:tcPr>
            <w:tcW w:w="2993" w:type="dxa"/>
          </w:tcPr>
          <w:p w:rsidR="00B96306" w:rsidRDefault="00B96306" w:rsidP="00212F33">
            <w:pPr>
              <w:jc w:val="both"/>
              <w:rPr>
                <w:sz w:val="20"/>
                <w:szCs w:val="20"/>
              </w:rPr>
            </w:pPr>
            <w:r>
              <w:rPr>
                <w:sz w:val="20"/>
                <w:szCs w:val="20"/>
              </w:rPr>
              <w:t>$                                       579,700.00</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213278797 Recursos propios 2014</w:t>
            </w:r>
          </w:p>
        </w:tc>
        <w:tc>
          <w:tcPr>
            <w:tcW w:w="2993" w:type="dxa"/>
          </w:tcPr>
          <w:p w:rsidR="00B96306" w:rsidRDefault="00B96306" w:rsidP="00212F33">
            <w:pPr>
              <w:jc w:val="both"/>
              <w:rPr>
                <w:sz w:val="20"/>
                <w:szCs w:val="20"/>
              </w:rPr>
            </w:pPr>
            <w:r>
              <w:rPr>
                <w:sz w:val="20"/>
                <w:szCs w:val="20"/>
              </w:rPr>
              <w:t xml:space="preserve">$                  </w:t>
            </w:r>
            <w:r w:rsidR="00782475">
              <w:rPr>
                <w:sz w:val="20"/>
                <w:szCs w:val="20"/>
              </w:rPr>
              <w:t xml:space="preserve">                       26,043.21</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213268921 Federal</w:t>
            </w:r>
            <w:r w:rsidR="00C968F8">
              <w:rPr>
                <w:sz w:val="20"/>
                <w:szCs w:val="20"/>
              </w:rPr>
              <w:t xml:space="preserve"> 2014</w:t>
            </w:r>
          </w:p>
        </w:tc>
        <w:tc>
          <w:tcPr>
            <w:tcW w:w="2993" w:type="dxa"/>
          </w:tcPr>
          <w:p w:rsidR="00B96306" w:rsidRDefault="00B96306" w:rsidP="00C968F8">
            <w:pPr>
              <w:jc w:val="both"/>
              <w:rPr>
                <w:sz w:val="20"/>
                <w:szCs w:val="20"/>
              </w:rPr>
            </w:pPr>
            <w:r>
              <w:rPr>
                <w:sz w:val="20"/>
                <w:szCs w:val="20"/>
              </w:rPr>
              <w:t xml:space="preserve">$                    </w:t>
            </w:r>
            <w:r w:rsidR="00782475">
              <w:rPr>
                <w:sz w:val="20"/>
                <w:szCs w:val="20"/>
              </w:rPr>
              <w:t xml:space="preserve">                   273,621.49</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213273439 Estatal</w:t>
            </w:r>
            <w:r w:rsidR="00C968F8">
              <w:rPr>
                <w:sz w:val="20"/>
                <w:szCs w:val="20"/>
              </w:rPr>
              <w:t xml:space="preserve"> 2014</w:t>
            </w:r>
          </w:p>
        </w:tc>
        <w:tc>
          <w:tcPr>
            <w:tcW w:w="2993" w:type="dxa"/>
          </w:tcPr>
          <w:p w:rsidR="00B96306" w:rsidRDefault="00B96306" w:rsidP="00C968F8">
            <w:pPr>
              <w:jc w:val="both"/>
              <w:rPr>
                <w:sz w:val="20"/>
                <w:szCs w:val="20"/>
              </w:rPr>
            </w:pPr>
            <w:r>
              <w:rPr>
                <w:sz w:val="20"/>
                <w:szCs w:val="20"/>
              </w:rPr>
              <w:t xml:space="preserve">$                  </w:t>
            </w:r>
            <w:r w:rsidR="00BF5B44">
              <w:rPr>
                <w:sz w:val="20"/>
                <w:szCs w:val="20"/>
              </w:rPr>
              <w:t xml:space="preserve">                       </w:t>
            </w:r>
            <w:r w:rsidR="00782475">
              <w:rPr>
                <w:sz w:val="20"/>
                <w:szCs w:val="20"/>
              </w:rPr>
              <w:t>24,048.28</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213275303 Concentradora</w:t>
            </w:r>
            <w:r w:rsidR="00C968F8">
              <w:rPr>
                <w:sz w:val="20"/>
                <w:szCs w:val="20"/>
              </w:rPr>
              <w:t xml:space="preserve"> 2014</w:t>
            </w:r>
          </w:p>
        </w:tc>
        <w:tc>
          <w:tcPr>
            <w:tcW w:w="2993" w:type="dxa"/>
          </w:tcPr>
          <w:p w:rsidR="00B96306" w:rsidRDefault="00B96306" w:rsidP="00212F33">
            <w:pPr>
              <w:jc w:val="both"/>
              <w:rPr>
                <w:sz w:val="20"/>
                <w:szCs w:val="20"/>
              </w:rPr>
            </w:pPr>
            <w:r>
              <w:rPr>
                <w:sz w:val="20"/>
                <w:szCs w:val="20"/>
              </w:rPr>
              <w:t xml:space="preserve">$                    </w:t>
            </w:r>
            <w:r w:rsidR="00D07735">
              <w:rPr>
                <w:sz w:val="20"/>
                <w:szCs w:val="20"/>
              </w:rPr>
              <w:t xml:space="preserve">                          501.19</w:t>
            </w:r>
          </w:p>
        </w:tc>
      </w:tr>
      <w:tr w:rsidR="00B96306" w:rsidTr="00212F33">
        <w:tc>
          <w:tcPr>
            <w:tcW w:w="2235" w:type="dxa"/>
          </w:tcPr>
          <w:p w:rsidR="00B96306" w:rsidRDefault="00B96306" w:rsidP="00212F33">
            <w:pPr>
              <w:jc w:val="both"/>
              <w:rPr>
                <w:sz w:val="20"/>
                <w:szCs w:val="20"/>
              </w:rPr>
            </w:pPr>
            <w:r>
              <w:rPr>
                <w:sz w:val="20"/>
                <w:szCs w:val="20"/>
              </w:rPr>
              <w:t>Banorte</w:t>
            </w:r>
          </w:p>
        </w:tc>
        <w:tc>
          <w:tcPr>
            <w:tcW w:w="3750" w:type="dxa"/>
          </w:tcPr>
          <w:p w:rsidR="00B96306" w:rsidRDefault="00B96306" w:rsidP="00212F33">
            <w:pPr>
              <w:jc w:val="both"/>
              <w:rPr>
                <w:sz w:val="20"/>
                <w:szCs w:val="20"/>
              </w:rPr>
            </w:pPr>
            <w:r>
              <w:rPr>
                <w:sz w:val="20"/>
                <w:szCs w:val="20"/>
              </w:rPr>
              <w:t>213262983 Operación</w:t>
            </w:r>
            <w:r w:rsidR="00C968F8">
              <w:rPr>
                <w:sz w:val="20"/>
                <w:szCs w:val="20"/>
              </w:rPr>
              <w:t xml:space="preserve"> 2014</w:t>
            </w:r>
          </w:p>
        </w:tc>
        <w:tc>
          <w:tcPr>
            <w:tcW w:w="2993" w:type="dxa"/>
          </w:tcPr>
          <w:p w:rsidR="006B3132" w:rsidRDefault="00B96306" w:rsidP="00212F33">
            <w:pPr>
              <w:jc w:val="both"/>
              <w:rPr>
                <w:sz w:val="20"/>
                <w:szCs w:val="20"/>
              </w:rPr>
            </w:pPr>
            <w:r>
              <w:rPr>
                <w:sz w:val="20"/>
                <w:szCs w:val="20"/>
              </w:rPr>
              <w:t xml:space="preserve">$                 </w:t>
            </w:r>
            <w:r w:rsidR="00D07735">
              <w:rPr>
                <w:sz w:val="20"/>
                <w:szCs w:val="20"/>
              </w:rPr>
              <w:t xml:space="preserve"> </w:t>
            </w:r>
            <w:r w:rsidR="00782475">
              <w:rPr>
                <w:sz w:val="20"/>
                <w:szCs w:val="20"/>
              </w:rPr>
              <w:t xml:space="preserve">                       39,047.57</w:t>
            </w:r>
          </w:p>
        </w:tc>
      </w:tr>
      <w:tr w:rsidR="00D07735" w:rsidTr="00212F33">
        <w:tc>
          <w:tcPr>
            <w:tcW w:w="2235" w:type="dxa"/>
          </w:tcPr>
          <w:p w:rsidR="00D07735" w:rsidRDefault="00D07735" w:rsidP="00212F33">
            <w:pPr>
              <w:jc w:val="both"/>
              <w:rPr>
                <w:sz w:val="20"/>
                <w:szCs w:val="20"/>
              </w:rPr>
            </w:pPr>
            <w:r>
              <w:rPr>
                <w:sz w:val="20"/>
                <w:szCs w:val="20"/>
              </w:rPr>
              <w:t>Banorte</w:t>
            </w:r>
          </w:p>
        </w:tc>
        <w:tc>
          <w:tcPr>
            <w:tcW w:w="3750" w:type="dxa"/>
          </w:tcPr>
          <w:p w:rsidR="00D07735" w:rsidRDefault="00D07735" w:rsidP="00212F33">
            <w:pPr>
              <w:jc w:val="both"/>
              <w:rPr>
                <w:sz w:val="20"/>
                <w:szCs w:val="20"/>
              </w:rPr>
            </w:pPr>
            <w:r>
              <w:rPr>
                <w:sz w:val="20"/>
                <w:szCs w:val="20"/>
              </w:rPr>
              <w:t>266432081 Recursos Propios 2015</w:t>
            </w:r>
          </w:p>
        </w:tc>
        <w:tc>
          <w:tcPr>
            <w:tcW w:w="2993" w:type="dxa"/>
          </w:tcPr>
          <w:p w:rsidR="00D07735" w:rsidRDefault="00D07735" w:rsidP="00A24B68">
            <w:pPr>
              <w:jc w:val="both"/>
              <w:rPr>
                <w:sz w:val="20"/>
                <w:szCs w:val="20"/>
              </w:rPr>
            </w:pPr>
            <w:r>
              <w:rPr>
                <w:sz w:val="20"/>
                <w:szCs w:val="20"/>
              </w:rPr>
              <w:t xml:space="preserve">$                                       </w:t>
            </w:r>
            <w:r w:rsidR="00ED74CB">
              <w:rPr>
                <w:sz w:val="20"/>
                <w:szCs w:val="20"/>
              </w:rPr>
              <w:t xml:space="preserve">    7,167.32</w:t>
            </w:r>
            <w:r>
              <w:rPr>
                <w:sz w:val="20"/>
                <w:szCs w:val="20"/>
              </w:rPr>
              <w:t xml:space="preserve">  </w:t>
            </w:r>
          </w:p>
        </w:tc>
      </w:tr>
      <w:tr w:rsidR="00D07735" w:rsidTr="00212F33">
        <w:tc>
          <w:tcPr>
            <w:tcW w:w="2235" w:type="dxa"/>
          </w:tcPr>
          <w:p w:rsidR="00D07735" w:rsidRDefault="00EF77A1" w:rsidP="00212F33">
            <w:pPr>
              <w:jc w:val="both"/>
              <w:rPr>
                <w:sz w:val="20"/>
                <w:szCs w:val="20"/>
              </w:rPr>
            </w:pPr>
            <w:r>
              <w:rPr>
                <w:sz w:val="20"/>
                <w:szCs w:val="20"/>
              </w:rPr>
              <w:t xml:space="preserve">Banorte </w:t>
            </w:r>
          </w:p>
        </w:tc>
        <w:tc>
          <w:tcPr>
            <w:tcW w:w="3750" w:type="dxa"/>
          </w:tcPr>
          <w:p w:rsidR="00D07735" w:rsidRDefault="00EF77A1" w:rsidP="00212F33">
            <w:pPr>
              <w:jc w:val="both"/>
              <w:rPr>
                <w:sz w:val="20"/>
                <w:szCs w:val="20"/>
              </w:rPr>
            </w:pPr>
            <w:r>
              <w:rPr>
                <w:sz w:val="20"/>
                <w:szCs w:val="20"/>
              </w:rPr>
              <w:t>267140459 Federal 2015</w:t>
            </w:r>
          </w:p>
        </w:tc>
        <w:tc>
          <w:tcPr>
            <w:tcW w:w="2993" w:type="dxa"/>
          </w:tcPr>
          <w:p w:rsidR="00D07735" w:rsidRDefault="00EF77A1" w:rsidP="00212F33">
            <w:pPr>
              <w:jc w:val="both"/>
              <w:rPr>
                <w:sz w:val="20"/>
                <w:szCs w:val="20"/>
              </w:rPr>
            </w:pPr>
            <w:r>
              <w:rPr>
                <w:sz w:val="20"/>
                <w:szCs w:val="20"/>
              </w:rPr>
              <w:t xml:space="preserve">$                                              146.73 </w:t>
            </w:r>
          </w:p>
        </w:tc>
      </w:tr>
      <w:tr w:rsidR="00EF77A1" w:rsidTr="00212F33">
        <w:tc>
          <w:tcPr>
            <w:tcW w:w="2235" w:type="dxa"/>
          </w:tcPr>
          <w:p w:rsidR="00EF77A1" w:rsidRDefault="00EF77A1" w:rsidP="00212F33">
            <w:pPr>
              <w:jc w:val="both"/>
              <w:rPr>
                <w:sz w:val="20"/>
                <w:szCs w:val="20"/>
              </w:rPr>
            </w:pPr>
            <w:r>
              <w:rPr>
                <w:sz w:val="20"/>
                <w:szCs w:val="20"/>
              </w:rPr>
              <w:t>Banorte</w:t>
            </w:r>
          </w:p>
        </w:tc>
        <w:tc>
          <w:tcPr>
            <w:tcW w:w="3750" w:type="dxa"/>
          </w:tcPr>
          <w:p w:rsidR="00EF77A1" w:rsidRDefault="00EF77A1" w:rsidP="00212F33">
            <w:pPr>
              <w:jc w:val="both"/>
              <w:rPr>
                <w:sz w:val="20"/>
                <w:szCs w:val="20"/>
              </w:rPr>
            </w:pPr>
            <w:r>
              <w:rPr>
                <w:sz w:val="20"/>
                <w:szCs w:val="20"/>
              </w:rPr>
              <w:t>267145687 Estatal 2015</w:t>
            </w:r>
          </w:p>
        </w:tc>
        <w:tc>
          <w:tcPr>
            <w:tcW w:w="2993" w:type="dxa"/>
          </w:tcPr>
          <w:p w:rsidR="00EF77A1" w:rsidRDefault="00EF77A1" w:rsidP="00212F33">
            <w:pPr>
              <w:jc w:val="both"/>
              <w:rPr>
                <w:sz w:val="20"/>
                <w:szCs w:val="20"/>
              </w:rPr>
            </w:pPr>
            <w:r>
              <w:rPr>
                <w:sz w:val="20"/>
                <w:szCs w:val="20"/>
              </w:rPr>
              <w:t xml:space="preserve">$                       </w:t>
            </w:r>
            <w:r w:rsidR="00BF5B44">
              <w:rPr>
                <w:sz w:val="20"/>
                <w:szCs w:val="20"/>
              </w:rPr>
              <w:t xml:space="preserve">                       251.54</w:t>
            </w:r>
          </w:p>
        </w:tc>
      </w:tr>
      <w:tr w:rsidR="00EF77A1" w:rsidTr="00212F33">
        <w:tc>
          <w:tcPr>
            <w:tcW w:w="2235" w:type="dxa"/>
          </w:tcPr>
          <w:p w:rsidR="00EF77A1" w:rsidRDefault="00D81F4B" w:rsidP="00212F33">
            <w:pPr>
              <w:jc w:val="both"/>
              <w:rPr>
                <w:sz w:val="20"/>
                <w:szCs w:val="20"/>
              </w:rPr>
            </w:pPr>
            <w:r>
              <w:rPr>
                <w:sz w:val="20"/>
                <w:szCs w:val="20"/>
              </w:rPr>
              <w:t>Banorte</w:t>
            </w:r>
          </w:p>
        </w:tc>
        <w:tc>
          <w:tcPr>
            <w:tcW w:w="3750" w:type="dxa"/>
          </w:tcPr>
          <w:p w:rsidR="00EF77A1" w:rsidRDefault="00D81F4B" w:rsidP="00212F33">
            <w:pPr>
              <w:jc w:val="both"/>
              <w:rPr>
                <w:sz w:val="20"/>
                <w:szCs w:val="20"/>
              </w:rPr>
            </w:pPr>
            <w:r>
              <w:rPr>
                <w:sz w:val="20"/>
                <w:szCs w:val="20"/>
              </w:rPr>
              <w:t>267149210 Concentradora 2015</w:t>
            </w:r>
          </w:p>
        </w:tc>
        <w:tc>
          <w:tcPr>
            <w:tcW w:w="2993" w:type="dxa"/>
          </w:tcPr>
          <w:p w:rsidR="00EF77A1" w:rsidRDefault="00D81F4B" w:rsidP="00C968F8">
            <w:pPr>
              <w:jc w:val="both"/>
              <w:rPr>
                <w:sz w:val="20"/>
                <w:szCs w:val="20"/>
              </w:rPr>
            </w:pPr>
            <w:r>
              <w:rPr>
                <w:sz w:val="20"/>
                <w:szCs w:val="20"/>
              </w:rPr>
              <w:t xml:space="preserve">$                       </w:t>
            </w:r>
            <w:r w:rsidR="00BF5B44">
              <w:rPr>
                <w:sz w:val="20"/>
                <w:szCs w:val="20"/>
              </w:rPr>
              <w:t xml:space="preserve">           </w:t>
            </w:r>
            <w:r w:rsidR="00C968F8">
              <w:rPr>
                <w:sz w:val="20"/>
                <w:szCs w:val="20"/>
              </w:rPr>
              <w:t xml:space="preserve">         1</w:t>
            </w:r>
            <w:r w:rsidR="00A24B68">
              <w:rPr>
                <w:sz w:val="20"/>
                <w:szCs w:val="20"/>
              </w:rPr>
              <w:t>,</w:t>
            </w:r>
            <w:r w:rsidR="00C968F8">
              <w:rPr>
                <w:sz w:val="20"/>
                <w:szCs w:val="20"/>
              </w:rPr>
              <w:t>867.62</w:t>
            </w:r>
          </w:p>
        </w:tc>
      </w:tr>
      <w:tr w:rsidR="00D81F4B" w:rsidTr="00212F33">
        <w:tc>
          <w:tcPr>
            <w:tcW w:w="2235" w:type="dxa"/>
          </w:tcPr>
          <w:p w:rsidR="00D81F4B" w:rsidRDefault="00D81F4B" w:rsidP="00212F33">
            <w:pPr>
              <w:jc w:val="both"/>
              <w:rPr>
                <w:sz w:val="20"/>
                <w:szCs w:val="20"/>
              </w:rPr>
            </w:pPr>
            <w:r>
              <w:rPr>
                <w:sz w:val="20"/>
                <w:szCs w:val="20"/>
              </w:rPr>
              <w:t xml:space="preserve">Banorte </w:t>
            </w:r>
          </w:p>
        </w:tc>
        <w:tc>
          <w:tcPr>
            <w:tcW w:w="3750" w:type="dxa"/>
          </w:tcPr>
          <w:p w:rsidR="00D81F4B" w:rsidRDefault="00D81F4B" w:rsidP="00212F33">
            <w:pPr>
              <w:jc w:val="both"/>
              <w:rPr>
                <w:sz w:val="20"/>
                <w:szCs w:val="20"/>
              </w:rPr>
            </w:pPr>
            <w:r>
              <w:rPr>
                <w:sz w:val="20"/>
                <w:szCs w:val="20"/>
              </w:rPr>
              <w:t>267152126 Operación 2015</w:t>
            </w:r>
          </w:p>
        </w:tc>
        <w:tc>
          <w:tcPr>
            <w:tcW w:w="2993" w:type="dxa"/>
          </w:tcPr>
          <w:p w:rsidR="00D81F4B" w:rsidRDefault="00D81F4B" w:rsidP="00C968F8">
            <w:pPr>
              <w:jc w:val="both"/>
              <w:rPr>
                <w:sz w:val="20"/>
                <w:szCs w:val="20"/>
              </w:rPr>
            </w:pPr>
            <w:r>
              <w:rPr>
                <w:sz w:val="20"/>
                <w:szCs w:val="20"/>
              </w:rPr>
              <w:t xml:space="preserve">$                 </w:t>
            </w:r>
            <w:r w:rsidR="00FD7875">
              <w:rPr>
                <w:sz w:val="20"/>
                <w:szCs w:val="20"/>
              </w:rPr>
              <w:t xml:space="preserve">                      </w:t>
            </w:r>
            <w:r>
              <w:rPr>
                <w:sz w:val="20"/>
                <w:szCs w:val="20"/>
              </w:rPr>
              <w:t xml:space="preserve"> </w:t>
            </w:r>
            <w:r w:rsidR="00BF5B44">
              <w:rPr>
                <w:sz w:val="20"/>
                <w:szCs w:val="20"/>
              </w:rPr>
              <w:t xml:space="preserve"> </w:t>
            </w:r>
            <w:r w:rsidR="00C968F8">
              <w:rPr>
                <w:sz w:val="20"/>
                <w:szCs w:val="20"/>
              </w:rPr>
              <w:t xml:space="preserve">  1,102.15</w:t>
            </w:r>
          </w:p>
        </w:tc>
      </w:tr>
      <w:tr w:rsidR="00C759B1" w:rsidTr="00212F33">
        <w:tc>
          <w:tcPr>
            <w:tcW w:w="2235" w:type="dxa"/>
          </w:tcPr>
          <w:p w:rsidR="00C759B1" w:rsidRDefault="00C759B1" w:rsidP="00212F33">
            <w:pPr>
              <w:jc w:val="both"/>
              <w:rPr>
                <w:sz w:val="20"/>
                <w:szCs w:val="20"/>
              </w:rPr>
            </w:pPr>
            <w:r>
              <w:rPr>
                <w:sz w:val="20"/>
                <w:szCs w:val="20"/>
              </w:rPr>
              <w:t>Banorte</w:t>
            </w:r>
          </w:p>
        </w:tc>
        <w:tc>
          <w:tcPr>
            <w:tcW w:w="3750" w:type="dxa"/>
          </w:tcPr>
          <w:p w:rsidR="00C759B1" w:rsidRDefault="00C968F8" w:rsidP="00212F33">
            <w:pPr>
              <w:jc w:val="both"/>
              <w:rPr>
                <w:sz w:val="20"/>
                <w:szCs w:val="20"/>
              </w:rPr>
            </w:pPr>
            <w:r>
              <w:rPr>
                <w:sz w:val="20"/>
                <w:szCs w:val="20"/>
              </w:rPr>
              <w:t>419492313 Recursos propios 2016</w:t>
            </w:r>
          </w:p>
        </w:tc>
        <w:tc>
          <w:tcPr>
            <w:tcW w:w="2993" w:type="dxa"/>
          </w:tcPr>
          <w:p w:rsidR="00C759B1" w:rsidRDefault="00C968F8" w:rsidP="00212F33">
            <w:pPr>
              <w:jc w:val="both"/>
              <w:rPr>
                <w:sz w:val="20"/>
                <w:szCs w:val="20"/>
              </w:rPr>
            </w:pPr>
            <w:r>
              <w:rPr>
                <w:sz w:val="20"/>
                <w:szCs w:val="20"/>
              </w:rPr>
              <w:t xml:space="preserve">$                 </w:t>
            </w:r>
            <w:r w:rsidR="00782475">
              <w:rPr>
                <w:sz w:val="20"/>
                <w:szCs w:val="20"/>
              </w:rPr>
              <w:t xml:space="preserve">                      431,878.88</w:t>
            </w:r>
          </w:p>
        </w:tc>
      </w:tr>
      <w:tr w:rsidR="00C968F8" w:rsidTr="00212F33">
        <w:tc>
          <w:tcPr>
            <w:tcW w:w="2235" w:type="dxa"/>
          </w:tcPr>
          <w:p w:rsidR="00C968F8" w:rsidRDefault="00C968F8" w:rsidP="00212F33">
            <w:pPr>
              <w:jc w:val="both"/>
              <w:rPr>
                <w:sz w:val="20"/>
                <w:szCs w:val="20"/>
              </w:rPr>
            </w:pPr>
            <w:r>
              <w:rPr>
                <w:sz w:val="20"/>
                <w:szCs w:val="20"/>
              </w:rPr>
              <w:t>Banorte</w:t>
            </w:r>
          </w:p>
        </w:tc>
        <w:tc>
          <w:tcPr>
            <w:tcW w:w="3750" w:type="dxa"/>
          </w:tcPr>
          <w:p w:rsidR="00C968F8" w:rsidRDefault="00C968F8" w:rsidP="00212F33">
            <w:pPr>
              <w:jc w:val="both"/>
              <w:rPr>
                <w:sz w:val="20"/>
                <w:szCs w:val="20"/>
              </w:rPr>
            </w:pPr>
            <w:r>
              <w:rPr>
                <w:sz w:val="20"/>
                <w:szCs w:val="20"/>
              </w:rPr>
              <w:t>421028434 operación 2016</w:t>
            </w:r>
          </w:p>
        </w:tc>
        <w:tc>
          <w:tcPr>
            <w:tcW w:w="2993" w:type="dxa"/>
          </w:tcPr>
          <w:p w:rsidR="00C968F8" w:rsidRDefault="00C968F8" w:rsidP="00212F33">
            <w:pPr>
              <w:jc w:val="both"/>
              <w:rPr>
                <w:sz w:val="20"/>
                <w:szCs w:val="20"/>
              </w:rPr>
            </w:pPr>
            <w:r>
              <w:rPr>
                <w:sz w:val="20"/>
                <w:szCs w:val="20"/>
              </w:rPr>
              <w:t xml:space="preserve">$                 </w:t>
            </w:r>
            <w:r w:rsidR="006B3132">
              <w:rPr>
                <w:sz w:val="20"/>
                <w:szCs w:val="20"/>
              </w:rPr>
              <w:t xml:space="preserve"> </w:t>
            </w:r>
            <w:r w:rsidR="00782475">
              <w:rPr>
                <w:sz w:val="20"/>
                <w:szCs w:val="20"/>
              </w:rPr>
              <w:t xml:space="preserve">                     104,270.51</w:t>
            </w:r>
          </w:p>
        </w:tc>
      </w:tr>
      <w:tr w:rsidR="00C968F8" w:rsidTr="00212F33">
        <w:tc>
          <w:tcPr>
            <w:tcW w:w="2235" w:type="dxa"/>
          </w:tcPr>
          <w:p w:rsidR="00C968F8" w:rsidRDefault="00C968F8" w:rsidP="00212F33">
            <w:pPr>
              <w:jc w:val="both"/>
              <w:rPr>
                <w:sz w:val="20"/>
                <w:szCs w:val="20"/>
              </w:rPr>
            </w:pPr>
            <w:r>
              <w:rPr>
                <w:sz w:val="20"/>
                <w:szCs w:val="20"/>
              </w:rPr>
              <w:t>Banorte</w:t>
            </w:r>
          </w:p>
        </w:tc>
        <w:tc>
          <w:tcPr>
            <w:tcW w:w="3750" w:type="dxa"/>
          </w:tcPr>
          <w:p w:rsidR="00C968F8" w:rsidRDefault="00D35F4F" w:rsidP="00212F33">
            <w:pPr>
              <w:jc w:val="both"/>
              <w:rPr>
                <w:sz w:val="20"/>
                <w:szCs w:val="20"/>
              </w:rPr>
            </w:pPr>
            <w:r>
              <w:rPr>
                <w:sz w:val="20"/>
                <w:szCs w:val="20"/>
              </w:rPr>
              <w:t>421030576 Federal</w:t>
            </w:r>
          </w:p>
        </w:tc>
        <w:tc>
          <w:tcPr>
            <w:tcW w:w="2993" w:type="dxa"/>
          </w:tcPr>
          <w:p w:rsidR="00C968F8" w:rsidRDefault="00D35F4F" w:rsidP="00212F33">
            <w:pPr>
              <w:jc w:val="both"/>
              <w:rPr>
                <w:sz w:val="20"/>
                <w:szCs w:val="20"/>
              </w:rPr>
            </w:pPr>
            <w:r>
              <w:rPr>
                <w:sz w:val="20"/>
                <w:szCs w:val="20"/>
              </w:rPr>
              <w:t xml:space="preserve">$      </w:t>
            </w:r>
            <w:r w:rsidR="008C473F">
              <w:rPr>
                <w:sz w:val="20"/>
                <w:szCs w:val="20"/>
              </w:rPr>
              <w:t xml:space="preserve">        </w:t>
            </w:r>
            <w:r w:rsidR="00EE6362">
              <w:rPr>
                <w:sz w:val="20"/>
                <w:szCs w:val="20"/>
              </w:rPr>
              <w:t xml:space="preserve">   </w:t>
            </w:r>
            <w:r w:rsidR="00782475">
              <w:rPr>
                <w:sz w:val="20"/>
                <w:szCs w:val="20"/>
              </w:rPr>
              <w:t xml:space="preserve">                      517,122.10</w:t>
            </w:r>
          </w:p>
        </w:tc>
      </w:tr>
      <w:tr w:rsidR="00D35F4F" w:rsidTr="00212F33">
        <w:tc>
          <w:tcPr>
            <w:tcW w:w="2235" w:type="dxa"/>
          </w:tcPr>
          <w:p w:rsidR="00D35F4F" w:rsidRDefault="00D35F4F" w:rsidP="00212F33">
            <w:pPr>
              <w:jc w:val="both"/>
              <w:rPr>
                <w:sz w:val="20"/>
                <w:szCs w:val="20"/>
              </w:rPr>
            </w:pPr>
            <w:r>
              <w:rPr>
                <w:sz w:val="20"/>
                <w:szCs w:val="20"/>
              </w:rPr>
              <w:t>Banorte</w:t>
            </w:r>
          </w:p>
        </w:tc>
        <w:tc>
          <w:tcPr>
            <w:tcW w:w="3750" w:type="dxa"/>
          </w:tcPr>
          <w:p w:rsidR="00D35F4F" w:rsidRDefault="00D35F4F" w:rsidP="00212F33">
            <w:pPr>
              <w:jc w:val="both"/>
              <w:rPr>
                <w:sz w:val="20"/>
                <w:szCs w:val="20"/>
              </w:rPr>
            </w:pPr>
            <w:r>
              <w:rPr>
                <w:sz w:val="20"/>
                <w:szCs w:val="20"/>
              </w:rPr>
              <w:t>421030053 Estatal</w:t>
            </w:r>
          </w:p>
        </w:tc>
        <w:tc>
          <w:tcPr>
            <w:tcW w:w="2993" w:type="dxa"/>
          </w:tcPr>
          <w:p w:rsidR="00D35F4F" w:rsidRDefault="00D35F4F" w:rsidP="00212F33">
            <w:pPr>
              <w:jc w:val="both"/>
              <w:rPr>
                <w:sz w:val="20"/>
                <w:szCs w:val="20"/>
              </w:rPr>
            </w:pPr>
            <w:r>
              <w:rPr>
                <w:sz w:val="20"/>
                <w:szCs w:val="20"/>
              </w:rPr>
              <w:t xml:space="preserve">$                     </w:t>
            </w:r>
            <w:r w:rsidR="00782475">
              <w:rPr>
                <w:sz w:val="20"/>
                <w:szCs w:val="20"/>
              </w:rPr>
              <w:t xml:space="preserve">                  350,260.10</w:t>
            </w:r>
          </w:p>
        </w:tc>
      </w:tr>
    </w:tbl>
    <w:p w:rsidR="00B96306" w:rsidRDefault="001418BC" w:rsidP="00B96306">
      <w:pP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BA2B5B">
        <w:rPr>
          <w:b/>
          <w:sz w:val="20"/>
          <w:szCs w:val="20"/>
        </w:rPr>
        <w:t>$</w:t>
      </w:r>
      <w:r>
        <w:rPr>
          <w:b/>
          <w:sz w:val="20"/>
          <w:szCs w:val="20"/>
        </w:rPr>
        <w:t xml:space="preserve">                        </w:t>
      </w:r>
      <w:r w:rsidR="00BA2B5B">
        <w:rPr>
          <w:b/>
          <w:sz w:val="20"/>
          <w:szCs w:val="20"/>
        </w:rPr>
        <w:t xml:space="preserve">      </w:t>
      </w:r>
      <w:r>
        <w:rPr>
          <w:b/>
          <w:sz w:val="20"/>
          <w:szCs w:val="20"/>
        </w:rPr>
        <w:t xml:space="preserve">       4,094,431.18</w:t>
      </w:r>
      <w:r w:rsidR="00BA2B5B">
        <w:rPr>
          <w:b/>
          <w:sz w:val="20"/>
          <w:szCs w:val="20"/>
        </w:rPr>
        <w:t xml:space="preserve">     </w:t>
      </w:r>
    </w:p>
    <w:p w:rsidR="002251D0" w:rsidRDefault="002251D0"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Derechos a recibir efectivo y equivalentes y bienes o servicios a recibir</w:t>
      </w:r>
    </w:p>
    <w:p w:rsidR="00E76E72" w:rsidRDefault="00DB7D76" w:rsidP="00B96306">
      <w:pPr>
        <w:jc w:val="both"/>
        <w:rPr>
          <w:rFonts w:ascii="Arial" w:hAnsi="Arial" w:cs="Arial"/>
          <w:sz w:val="20"/>
          <w:szCs w:val="20"/>
        </w:rPr>
      </w:pPr>
      <w:r>
        <w:rPr>
          <w:rFonts w:ascii="Arial" w:hAnsi="Arial" w:cs="Arial"/>
          <w:sz w:val="20"/>
          <w:szCs w:val="20"/>
        </w:rPr>
        <w:t>2</w:t>
      </w:r>
      <w:r w:rsidR="00B96306">
        <w:rPr>
          <w:rFonts w:ascii="Arial" w:hAnsi="Arial" w:cs="Arial"/>
          <w:sz w:val="20"/>
          <w:szCs w:val="20"/>
        </w:rPr>
        <w:t xml:space="preserve">.- </w:t>
      </w:r>
      <w:r w:rsidR="00576728">
        <w:rPr>
          <w:rFonts w:ascii="Arial" w:hAnsi="Arial" w:cs="Arial"/>
          <w:sz w:val="20"/>
          <w:szCs w:val="20"/>
        </w:rPr>
        <w:t xml:space="preserve">Cuentas por cobrar a corto plazo.- </w:t>
      </w:r>
      <w:r w:rsidR="00C37E48">
        <w:rPr>
          <w:rFonts w:ascii="Arial" w:hAnsi="Arial" w:cs="Arial"/>
          <w:sz w:val="20"/>
          <w:szCs w:val="20"/>
        </w:rPr>
        <w:t>por la cantidad de $594,229.35 subsidio pendiente de ministrar por el Estado del ejercicio 2015</w:t>
      </w:r>
    </w:p>
    <w:p w:rsidR="00C37E48" w:rsidRDefault="00C37E48" w:rsidP="00B96306">
      <w:pPr>
        <w:jc w:val="both"/>
        <w:rPr>
          <w:rFonts w:ascii="Arial" w:hAnsi="Arial" w:cs="Arial"/>
          <w:sz w:val="20"/>
          <w:szCs w:val="20"/>
        </w:rPr>
      </w:pPr>
    </w:p>
    <w:p w:rsidR="00C37E48" w:rsidRDefault="00DB7D76" w:rsidP="00B96306">
      <w:pPr>
        <w:jc w:val="both"/>
        <w:rPr>
          <w:rFonts w:ascii="Arial" w:hAnsi="Arial" w:cs="Arial"/>
          <w:sz w:val="20"/>
          <w:szCs w:val="20"/>
        </w:rPr>
      </w:pPr>
      <w:r>
        <w:rPr>
          <w:rFonts w:ascii="Arial" w:hAnsi="Arial" w:cs="Arial"/>
          <w:sz w:val="20"/>
          <w:szCs w:val="20"/>
        </w:rPr>
        <w:t>3</w:t>
      </w:r>
      <w:r w:rsidR="00C37E48">
        <w:rPr>
          <w:rFonts w:ascii="Arial" w:hAnsi="Arial" w:cs="Arial"/>
          <w:sz w:val="20"/>
          <w:szCs w:val="20"/>
        </w:rPr>
        <w:t>.- Deudores diversos por cobrar a corto</w:t>
      </w:r>
      <w:r w:rsidR="008C473F">
        <w:rPr>
          <w:rFonts w:ascii="Arial" w:hAnsi="Arial" w:cs="Arial"/>
          <w:sz w:val="20"/>
          <w:szCs w:val="20"/>
        </w:rPr>
        <w:t xml:space="preserve"> plazo.- por la cantidad de $</w:t>
      </w:r>
      <w:r w:rsidR="0023444E">
        <w:rPr>
          <w:rFonts w:ascii="Arial" w:hAnsi="Arial" w:cs="Arial"/>
          <w:sz w:val="20"/>
          <w:szCs w:val="20"/>
        </w:rPr>
        <w:t>5,092.50</w:t>
      </w:r>
      <w:r w:rsidR="00C37E48">
        <w:rPr>
          <w:rFonts w:ascii="Arial" w:hAnsi="Arial" w:cs="Arial"/>
          <w:sz w:val="20"/>
          <w:szCs w:val="20"/>
        </w:rPr>
        <w:t xml:space="preserve"> por el concepto de viáticos anticipados a pers</w:t>
      </w:r>
      <w:r w:rsidR="0023444E">
        <w:rPr>
          <w:rFonts w:ascii="Arial" w:hAnsi="Arial" w:cs="Arial"/>
          <w:sz w:val="20"/>
          <w:szCs w:val="20"/>
        </w:rPr>
        <w:t>onal comisionado en atención en</w:t>
      </w:r>
      <w:r w:rsidR="00C37E48">
        <w:rPr>
          <w:rFonts w:ascii="Arial" w:hAnsi="Arial" w:cs="Arial"/>
          <w:sz w:val="20"/>
          <w:szCs w:val="20"/>
        </w:rPr>
        <w:t xml:space="preserve"> asuntos relacionados con la universidad fuera de la Ciudad </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Bienes disponibles para su transformación o consumo (inventario)</w:t>
      </w:r>
    </w:p>
    <w:p w:rsidR="00B96306" w:rsidRPr="005256EB" w:rsidRDefault="00DB7D76" w:rsidP="00B96306">
      <w:pPr>
        <w:jc w:val="both"/>
        <w:rPr>
          <w:rFonts w:ascii="Arial" w:hAnsi="Arial" w:cs="Arial"/>
          <w:sz w:val="20"/>
          <w:szCs w:val="20"/>
        </w:rPr>
      </w:pPr>
      <w:r>
        <w:rPr>
          <w:rFonts w:ascii="Arial" w:hAnsi="Arial" w:cs="Arial"/>
          <w:sz w:val="20"/>
          <w:szCs w:val="20"/>
        </w:rPr>
        <w:t>4</w:t>
      </w:r>
      <w:r w:rsidR="00B96306">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Inversiones financieras</w:t>
      </w:r>
    </w:p>
    <w:p w:rsidR="00B96306" w:rsidRPr="00824895" w:rsidRDefault="00DB7D76" w:rsidP="00B96306">
      <w:pPr>
        <w:jc w:val="both"/>
        <w:rPr>
          <w:rFonts w:ascii="Arial" w:hAnsi="Arial" w:cs="Arial"/>
          <w:sz w:val="20"/>
          <w:szCs w:val="20"/>
        </w:rPr>
      </w:pPr>
      <w:r>
        <w:rPr>
          <w:rFonts w:ascii="Arial" w:hAnsi="Arial" w:cs="Arial"/>
          <w:sz w:val="20"/>
          <w:szCs w:val="20"/>
        </w:rPr>
        <w:t>5</w:t>
      </w:r>
      <w:r w:rsidR="00B96306">
        <w:rPr>
          <w:rFonts w:ascii="Arial" w:hAnsi="Arial" w:cs="Arial"/>
          <w:sz w:val="20"/>
          <w:szCs w:val="20"/>
        </w:rPr>
        <w:t>.- La Universidad no cuenta con inversiones financieras ni fideicomisos, así como participaciones y aportaciones de capital.</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Bienes muebles, inmuebles e intangibles</w:t>
      </w:r>
    </w:p>
    <w:p w:rsidR="00B96306" w:rsidRDefault="008B4D91" w:rsidP="00B96306">
      <w:pPr>
        <w:jc w:val="both"/>
        <w:rPr>
          <w:rFonts w:ascii="Arial" w:hAnsi="Arial" w:cs="Arial"/>
          <w:sz w:val="20"/>
          <w:szCs w:val="20"/>
        </w:rPr>
      </w:pPr>
      <w:r>
        <w:rPr>
          <w:rFonts w:ascii="Arial" w:hAnsi="Arial" w:cs="Arial"/>
          <w:sz w:val="20"/>
          <w:szCs w:val="20"/>
        </w:rPr>
        <w:t>6</w:t>
      </w:r>
      <w:r w:rsidR="00523AB8">
        <w:rPr>
          <w:rFonts w:ascii="Arial" w:hAnsi="Arial" w:cs="Arial"/>
          <w:sz w:val="20"/>
          <w:szCs w:val="20"/>
        </w:rPr>
        <w:t>.-</w:t>
      </w:r>
      <w:r w:rsidR="00DF3076">
        <w:rPr>
          <w:rFonts w:ascii="Arial" w:hAnsi="Arial" w:cs="Arial"/>
          <w:sz w:val="20"/>
          <w:szCs w:val="20"/>
        </w:rPr>
        <w:t xml:space="preserve"> Al cierre del mes de </w:t>
      </w:r>
      <w:r w:rsidR="00F774A1">
        <w:rPr>
          <w:rFonts w:ascii="Arial" w:hAnsi="Arial" w:cs="Arial"/>
          <w:sz w:val="20"/>
          <w:szCs w:val="20"/>
        </w:rPr>
        <w:t>Junio</w:t>
      </w:r>
      <w:r w:rsidR="008C473F">
        <w:rPr>
          <w:rFonts w:ascii="Arial" w:hAnsi="Arial" w:cs="Arial"/>
          <w:sz w:val="20"/>
          <w:szCs w:val="20"/>
        </w:rPr>
        <w:t xml:space="preserve"> </w:t>
      </w:r>
      <w:r w:rsidR="00460616">
        <w:rPr>
          <w:rFonts w:ascii="Arial" w:hAnsi="Arial" w:cs="Arial"/>
          <w:sz w:val="20"/>
          <w:szCs w:val="20"/>
        </w:rPr>
        <w:t xml:space="preserve"> </w:t>
      </w:r>
      <w:r w:rsidR="008B3696">
        <w:rPr>
          <w:rFonts w:ascii="Arial" w:hAnsi="Arial" w:cs="Arial"/>
          <w:sz w:val="20"/>
          <w:szCs w:val="20"/>
        </w:rPr>
        <w:t>la Universidad cuenta con activo fijo</w:t>
      </w:r>
      <w:r w:rsidR="00DF3076">
        <w:rPr>
          <w:rFonts w:ascii="Arial" w:hAnsi="Arial" w:cs="Arial"/>
          <w:sz w:val="20"/>
          <w:szCs w:val="20"/>
        </w:rPr>
        <w:t xml:space="preserve"> acumulado</w:t>
      </w:r>
      <w:r w:rsidR="008B3696">
        <w:rPr>
          <w:rFonts w:ascii="Arial" w:hAnsi="Arial" w:cs="Arial"/>
          <w:sz w:val="20"/>
          <w:szCs w:val="20"/>
        </w:rPr>
        <w:t xml:space="preserve"> por los siguientes conceptos:</w:t>
      </w:r>
    </w:p>
    <w:p w:rsidR="008B3696"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de administració</w:t>
      </w:r>
      <w:r w:rsidR="00B870E5" w:rsidRPr="00C33C2B">
        <w:rPr>
          <w:rFonts w:ascii="Arial" w:hAnsi="Arial" w:cs="Arial"/>
          <w:sz w:val="20"/>
          <w:szCs w:val="20"/>
        </w:rPr>
        <w:t>n por</w:t>
      </w:r>
      <w:r w:rsidR="00F774A1">
        <w:rPr>
          <w:rFonts w:ascii="Arial" w:hAnsi="Arial" w:cs="Arial"/>
          <w:sz w:val="20"/>
          <w:szCs w:val="20"/>
        </w:rPr>
        <w:t xml:space="preserve"> la cantidad de $203,436.07</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educacional y recreati</w:t>
      </w:r>
      <w:r w:rsidR="00E235EB">
        <w:rPr>
          <w:rFonts w:ascii="Arial" w:hAnsi="Arial" w:cs="Arial"/>
          <w:sz w:val="20"/>
          <w:szCs w:val="20"/>
        </w:rPr>
        <w:t>vo por la cantidad de $59,945.97</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Vehículos y equipo de transport</w:t>
      </w:r>
      <w:r w:rsidR="00F17ACC" w:rsidRPr="00C33C2B">
        <w:rPr>
          <w:rFonts w:ascii="Arial" w:hAnsi="Arial" w:cs="Arial"/>
          <w:sz w:val="20"/>
          <w:szCs w:val="20"/>
        </w:rPr>
        <w:t>e por la cantidad de $1,403,062.00</w:t>
      </w:r>
      <w:r w:rsidR="00C33C2B" w:rsidRPr="00C33C2B">
        <w:rPr>
          <w:rFonts w:ascii="Arial" w:hAnsi="Arial" w:cs="Arial"/>
          <w:sz w:val="20"/>
          <w:szCs w:val="20"/>
        </w:rPr>
        <w:t xml:space="preserve"> </w:t>
      </w:r>
    </w:p>
    <w:p w:rsidR="00C33C2B" w:rsidRDefault="00C33C2B" w:rsidP="00B96306">
      <w:pPr>
        <w:jc w:val="both"/>
        <w:rPr>
          <w:rFonts w:ascii="Arial" w:hAnsi="Arial" w:cs="Arial"/>
          <w:sz w:val="20"/>
          <w:szCs w:val="20"/>
        </w:rPr>
      </w:pPr>
      <w:r>
        <w:rPr>
          <w:rFonts w:ascii="Arial" w:hAnsi="Arial" w:cs="Arial"/>
          <w:sz w:val="20"/>
          <w:szCs w:val="20"/>
        </w:rPr>
        <w:t xml:space="preserve">                Vehículos 2013 por la cantidad de $453,400</w:t>
      </w:r>
    </w:p>
    <w:p w:rsidR="00C33C2B" w:rsidRDefault="00C33C2B" w:rsidP="00B96306">
      <w:pPr>
        <w:jc w:val="both"/>
        <w:rPr>
          <w:rFonts w:ascii="Arial" w:hAnsi="Arial" w:cs="Arial"/>
          <w:sz w:val="20"/>
          <w:szCs w:val="20"/>
        </w:rPr>
      </w:pPr>
      <w:r>
        <w:rPr>
          <w:rFonts w:ascii="Arial" w:hAnsi="Arial" w:cs="Arial"/>
          <w:sz w:val="20"/>
          <w:szCs w:val="20"/>
        </w:rPr>
        <w:t xml:space="preserve">                Vehículo febrero 2016 cantidad de $949,662.00 </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Maquinaria otros equipos y herramienta</w:t>
      </w:r>
      <w:r w:rsidR="00523AB8" w:rsidRPr="00C33C2B">
        <w:rPr>
          <w:rFonts w:ascii="Arial" w:hAnsi="Arial" w:cs="Arial"/>
          <w:sz w:val="20"/>
          <w:szCs w:val="20"/>
        </w:rPr>
        <w:t xml:space="preserve">s por la cantidad de $ </w:t>
      </w:r>
      <w:r w:rsidR="00C37E48" w:rsidRPr="00C33C2B">
        <w:rPr>
          <w:rFonts w:ascii="Arial" w:hAnsi="Arial" w:cs="Arial"/>
          <w:sz w:val="20"/>
          <w:szCs w:val="20"/>
        </w:rPr>
        <w:t>90,018.00</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Software por la cantidad de $20,038.52</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Licencias por la cantidad de $153,996.50</w:t>
      </w:r>
    </w:p>
    <w:p w:rsidR="00B870E5" w:rsidRDefault="00B870E5" w:rsidP="00B96306">
      <w:pPr>
        <w:jc w:val="both"/>
        <w:rPr>
          <w:rFonts w:ascii="Arial" w:hAnsi="Arial" w:cs="Arial"/>
          <w:sz w:val="20"/>
          <w:szCs w:val="20"/>
        </w:rPr>
      </w:pPr>
    </w:p>
    <w:p w:rsidR="005D63A5" w:rsidRDefault="00E0619E" w:rsidP="00B96306">
      <w:pPr>
        <w:jc w:val="both"/>
        <w:rPr>
          <w:rFonts w:ascii="Arial" w:hAnsi="Arial" w:cs="Arial"/>
          <w:sz w:val="20"/>
          <w:szCs w:val="20"/>
        </w:rPr>
      </w:pPr>
      <w:r>
        <w:rPr>
          <w:rFonts w:ascii="Arial" w:hAnsi="Arial" w:cs="Arial"/>
          <w:sz w:val="20"/>
          <w:szCs w:val="20"/>
        </w:rPr>
        <w:t>La depreciación que presenta el activo fijo al cierre del mes</w:t>
      </w:r>
      <w:r w:rsidR="00F774A1">
        <w:rPr>
          <w:rFonts w:ascii="Arial" w:hAnsi="Arial" w:cs="Arial"/>
          <w:sz w:val="20"/>
          <w:szCs w:val="20"/>
        </w:rPr>
        <w:t xml:space="preserve"> de Junio</w:t>
      </w:r>
      <w:r w:rsidR="005D63A5">
        <w:rPr>
          <w:rFonts w:ascii="Arial" w:hAnsi="Arial" w:cs="Arial"/>
          <w:sz w:val="20"/>
          <w:szCs w:val="20"/>
        </w:rPr>
        <w:t xml:space="preserve"> es por la cantidad de:</w:t>
      </w:r>
    </w:p>
    <w:p w:rsidR="005D63A5" w:rsidRDefault="00B870E5" w:rsidP="00B96306">
      <w:pPr>
        <w:jc w:val="both"/>
        <w:rPr>
          <w:rFonts w:ascii="Arial" w:hAnsi="Arial" w:cs="Arial"/>
          <w:sz w:val="20"/>
          <w:szCs w:val="20"/>
        </w:rPr>
      </w:pPr>
      <w:r>
        <w:rPr>
          <w:rFonts w:ascii="Arial" w:hAnsi="Arial" w:cs="Arial"/>
          <w:sz w:val="20"/>
          <w:szCs w:val="20"/>
        </w:rPr>
        <w:t>$</w:t>
      </w:r>
      <w:r w:rsidR="00C37E48">
        <w:rPr>
          <w:rFonts w:ascii="Arial" w:hAnsi="Arial" w:cs="Arial"/>
          <w:sz w:val="20"/>
          <w:szCs w:val="20"/>
        </w:rPr>
        <w:t xml:space="preserve">315,761.26 </w:t>
      </w:r>
      <w:r w:rsidR="005D63A5">
        <w:rPr>
          <w:rFonts w:ascii="Arial" w:hAnsi="Arial" w:cs="Arial"/>
          <w:sz w:val="20"/>
          <w:szCs w:val="20"/>
        </w:rPr>
        <w:t>depreciación acumulada de bienes muebles</w:t>
      </w:r>
    </w:p>
    <w:p w:rsidR="007548F0" w:rsidRDefault="005D63A5" w:rsidP="00B96306">
      <w:pPr>
        <w:jc w:val="both"/>
        <w:rPr>
          <w:rFonts w:ascii="Arial" w:hAnsi="Arial" w:cs="Arial"/>
          <w:sz w:val="20"/>
          <w:szCs w:val="20"/>
        </w:rPr>
      </w:pPr>
      <w:r>
        <w:rPr>
          <w:rFonts w:ascii="Arial" w:hAnsi="Arial" w:cs="Arial"/>
          <w:sz w:val="20"/>
          <w:szCs w:val="20"/>
        </w:rPr>
        <w:t>$</w:t>
      </w:r>
      <w:r w:rsidR="00C60E0B">
        <w:rPr>
          <w:rFonts w:ascii="Arial" w:hAnsi="Arial" w:cs="Arial"/>
          <w:sz w:val="20"/>
          <w:szCs w:val="20"/>
        </w:rPr>
        <w:t xml:space="preserve">174,035.02 </w:t>
      </w:r>
      <w:r>
        <w:rPr>
          <w:rFonts w:ascii="Arial" w:hAnsi="Arial" w:cs="Arial"/>
          <w:sz w:val="20"/>
          <w:szCs w:val="20"/>
        </w:rPr>
        <w:t>amortización acumulada de activos intangibles</w:t>
      </w:r>
      <w:r w:rsidR="00E0619E">
        <w:rPr>
          <w:rFonts w:ascii="Arial" w:hAnsi="Arial" w:cs="Arial"/>
          <w:sz w:val="20"/>
          <w:szCs w:val="20"/>
        </w:rPr>
        <w:t xml:space="preserve"> </w:t>
      </w:r>
      <w:r w:rsidR="007548F0">
        <w:rPr>
          <w:rFonts w:ascii="Arial" w:hAnsi="Arial" w:cs="Arial"/>
          <w:sz w:val="20"/>
          <w:szCs w:val="20"/>
        </w:rPr>
        <w:t xml:space="preserve">  </w:t>
      </w:r>
    </w:p>
    <w:p w:rsidR="008B4D91" w:rsidRDefault="00B96306" w:rsidP="00B96306">
      <w:pPr>
        <w:jc w:val="both"/>
        <w:rPr>
          <w:rFonts w:ascii="Arial" w:hAnsi="Arial" w:cs="Arial"/>
          <w:sz w:val="20"/>
          <w:szCs w:val="20"/>
        </w:rPr>
      </w:pPr>
      <w:r>
        <w:rPr>
          <w:rFonts w:ascii="Arial" w:hAnsi="Arial" w:cs="Arial"/>
          <w:sz w:val="20"/>
          <w:szCs w:val="20"/>
        </w:rPr>
        <w:t xml:space="preserve">                                                                                                                                                                     </w:t>
      </w:r>
      <w:r w:rsidR="007548F0">
        <w:rPr>
          <w:rFonts w:ascii="Arial" w:hAnsi="Arial" w:cs="Arial"/>
          <w:sz w:val="20"/>
          <w:szCs w:val="20"/>
        </w:rPr>
        <w:t xml:space="preserve">                          </w:t>
      </w:r>
    </w:p>
    <w:p w:rsidR="008B4D91" w:rsidRDefault="008B4D91" w:rsidP="00B96306">
      <w:pPr>
        <w:jc w:val="both"/>
        <w:rPr>
          <w:rFonts w:ascii="Arial" w:hAnsi="Arial" w:cs="Arial"/>
          <w:sz w:val="20"/>
          <w:szCs w:val="20"/>
        </w:rPr>
      </w:pPr>
    </w:p>
    <w:p w:rsidR="008B4D91" w:rsidRDefault="008B4D91" w:rsidP="00B96306">
      <w:pPr>
        <w:jc w:val="both"/>
        <w:rPr>
          <w:rFonts w:ascii="Arial" w:hAnsi="Arial" w:cs="Arial"/>
          <w:sz w:val="20"/>
          <w:szCs w:val="20"/>
        </w:rPr>
      </w:pPr>
    </w:p>
    <w:p w:rsidR="004E413A" w:rsidRDefault="004E413A" w:rsidP="00B96306">
      <w:pPr>
        <w:jc w:val="both"/>
        <w:rPr>
          <w:rFonts w:ascii="Arial" w:hAnsi="Arial" w:cs="Arial"/>
          <w:b/>
          <w:sz w:val="20"/>
          <w:szCs w:val="20"/>
        </w:rPr>
      </w:pPr>
    </w:p>
    <w:p w:rsidR="00B96306" w:rsidRPr="007548F0" w:rsidRDefault="00B96306" w:rsidP="00B96306">
      <w:pPr>
        <w:jc w:val="both"/>
        <w:rPr>
          <w:rFonts w:ascii="Arial" w:hAnsi="Arial" w:cs="Arial"/>
          <w:sz w:val="20"/>
          <w:szCs w:val="20"/>
        </w:rPr>
      </w:pPr>
      <w:r w:rsidRPr="00B77AA4">
        <w:rPr>
          <w:rFonts w:ascii="Arial" w:hAnsi="Arial" w:cs="Arial"/>
          <w:b/>
          <w:sz w:val="20"/>
          <w:szCs w:val="20"/>
        </w:rPr>
        <w:t>Estimaciones y deterioros</w:t>
      </w:r>
      <w:r>
        <w:rPr>
          <w:rFonts w:ascii="Arial" w:hAnsi="Arial" w:cs="Arial"/>
          <w:b/>
          <w:sz w:val="20"/>
          <w:szCs w:val="20"/>
        </w:rPr>
        <w:t xml:space="preserve">     </w:t>
      </w:r>
    </w:p>
    <w:p w:rsidR="00B96306" w:rsidRPr="00951B69" w:rsidRDefault="00A96722" w:rsidP="00B96306">
      <w:pPr>
        <w:jc w:val="both"/>
        <w:rPr>
          <w:rFonts w:ascii="Arial" w:hAnsi="Arial" w:cs="Arial"/>
          <w:b/>
          <w:sz w:val="20"/>
          <w:szCs w:val="20"/>
        </w:rPr>
      </w:pPr>
      <w:r>
        <w:rPr>
          <w:rFonts w:ascii="Arial" w:hAnsi="Arial" w:cs="Arial"/>
          <w:sz w:val="20"/>
          <w:szCs w:val="20"/>
        </w:rPr>
        <w:t>7</w:t>
      </w:r>
      <w:r w:rsidR="00B96306">
        <w:rPr>
          <w:rFonts w:ascii="Arial" w:hAnsi="Arial" w:cs="Arial"/>
          <w:sz w:val="20"/>
          <w:szCs w:val="20"/>
        </w:rPr>
        <w:t>.- Esta Universidad</w:t>
      </w:r>
      <w:r w:rsidR="005D63A5">
        <w:rPr>
          <w:rFonts w:ascii="Arial" w:hAnsi="Arial" w:cs="Arial"/>
          <w:sz w:val="20"/>
          <w:szCs w:val="20"/>
        </w:rPr>
        <w:t xml:space="preserve"> </w:t>
      </w:r>
      <w:r w:rsidR="00B96306">
        <w:rPr>
          <w:rFonts w:ascii="Arial" w:hAnsi="Arial" w:cs="Arial"/>
          <w:sz w:val="20"/>
          <w:szCs w:val="20"/>
        </w:rPr>
        <w:t>no cuenta con cuentas incobrables, estimaciones de inventarios, deterioro de activos biológicos etc.</w:t>
      </w:r>
      <w:r w:rsidR="00B96306">
        <w:rPr>
          <w:rFonts w:ascii="Arial" w:hAnsi="Arial" w:cs="Arial"/>
          <w:b/>
          <w:sz w:val="20"/>
          <w:szCs w:val="20"/>
        </w:rPr>
        <w:t xml:space="preserve">                                                                                                                                                                                                                                                                                                                                                                                                                                              </w:t>
      </w:r>
    </w:p>
    <w:p w:rsidR="00B96306" w:rsidRDefault="00B96306" w:rsidP="00B96306">
      <w:pPr>
        <w:jc w:val="both"/>
        <w:rPr>
          <w:rFonts w:ascii="Arial" w:hAnsi="Arial" w:cs="Arial"/>
          <w:b/>
          <w:sz w:val="20"/>
          <w:szCs w:val="20"/>
        </w:rPr>
      </w:pPr>
      <w:r w:rsidRPr="00B77AA4">
        <w:rPr>
          <w:rFonts w:ascii="Arial" w:hAnsi="Arial" w:cs="Arial"/>
          <w:b/>
          <w:sz w:val="20"/>
          <w:szCs w:val="20"/>
        </w:rPr>
        <w:t>Otros activos</w:t>
      </w:r>
    </w:p>
    <w:p w:rsidR="00E901D0" w:rsidRDefault="00C60E0B" w:rsidP="00B96306">
      <w:pPr>
        <w:jc w:val="both"/>
        <w:rPr>
          <w:rFonts w:ascii="Arial" w:hAnsi="Arial" w:cs="Arial"/>
          <w:sz w:val="20"/>
          <w:szCs w:val="20"/>
        </w:rPr>
      </w:pPr>
      <w:r>
        <w:rPr>
          <w:rFonts w:ascii="Arial" w:hAnsi="Arial" w:cs="Arial"/>
          <w:sz w:val="20"/>
          <w:szCs w:val="20"/>
        </w:rPr>
        <w:t xml:space="preserve">8.- </w:t>
      </w:r>
      <w:r w:rsidR="00B96306">
        <w:rPr>
          <w:rFonts w:ascii="Arial" w:hAnsi="Arial" w:cs="Arial"/>
          <w:sz w:val="20"/>
          <w:szCs w:val="20"/>
        </w:rPr>
        <w:t>La Universidad no cuenta con otros activos</w:t>
      </w:r>
    </w:p>
    <w:p w:rsidR="007548F0" w:rsidRPr="007548F0" w:rsidRDefault="007548F0" w:rsidP="00B96306">
      <w:pPr>
        <w:jc w:val="both"/>
        <w:rPr>
          <w:rFonts w:ascii="Arial" w:hAnsi="Arial" w:cs="Arial"/>
          <w:sz w:val="20"/>
          <w:szCs w:val="20"/>
        </w:rPr>
      </w:pPr>
    </w:p>
    <w:p w:rsidR="007548F0" w:rsidRPr="007548F0" w:rsidRDefault="00B96306" w:rsidP="00B96306">
      <w:pPr>
        <w:jc w:val="both"/>
        <w:rPr>
          <w:rFonts w:ascii="Arial" w:hAnsi="Arial" w:cs="Arial"/>
          <w:b/>
          <w:sz w:val="20"/>
          <w:szCs w:val="20"/>
        </w:rPr>
      </w:pPr>
      <w:r w:rsidRPr="007F5161">
        <w:rPr>
          <w:rFonts w:ascii="Arial" w:hAnsi="Arial" w:cs="Arial"/>
          <w:b/>
          <w:sz w:val="20"/>
          <w:szCs w:val="20"/>
        </w:rPr>
        <w:t>PASIVOS</w:t>
      </w:r>
    </w:p>
    <w:p w:rsidR="002B64EB" w:rsidRDefault="00B3672F"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eastAsia="es-ES"/>
        </w:rPr>
        <w:t>9</w:t>
      </w:r>
      <w:r w:rsidR="00B96306" w:rsidRPr="007F5161">
        <w:rPr>
          <w:rFonts w:ascii="Arial" w:eastAsia="Times New Roman" w:hAnsi="Arial" w:cs="Arial"/>
          <w:bCs/>
          <w:sz w:val="20"/>
          <w:szCs w:val="20"/>
          <w:lang w:val="es-ES" w:eastAsia="es-ES"/>
        </w:rPr>
        <w:t xml:space="preserve">.- </w:t>
      </w:r>
      <w:r w:rsidR="00E901D0">
        <w:rPr>
          <w:rFonts w:ascii="Arial" w:eastAsia="Times New Roman" w:hAnsi="Arial" w:cs="Arial"/>
          <w:bCs/>
          <w:sz w:val="20"/>
          <w:szCs w:val="20"/>
          <w:lang w:val="es-ES" w:eastAsia="es-ES"/>
        </w:rPr>
        <w:t xml:space="preserve">Servicios personales por pagar a corto plazo.- la Universidad presenta movimientos por este concepto </w:t>
      </w:r>
      <w:r w:rsidR="00DC1DA0">
        <w:rPr>
          <w:rFonts w:ascii="Arial" w:eastAsia="Times New Roman" w:hAnsi="Arial" w:cs="Arial"/>
          <w:bCs/>
          <w:sz w:val="20"/>
          <w:szCs w:val="20"/>
          <w:lang w:val="es-ES" w:eastAsia="es-ES"/>
        </w:rPr>
        <w:t xml:space="preserve">por la </w:t>
      </w:r>
      <w:r w:rsidR="001635D9">
        <w:rPr>
          <w:rFonts w:ascii="Arial" w:eastAsia="Times New Roman" w:hAnsi="Arial" w:cs="Arial"/>
          <w:bCs/>
          <w:sz w:val="20"/>
          <w:szCs w:val="20"/>
          <w:lang w:val="es-ES" w:eastAsia="es-ES"/>
        </w:rPr>
        <w:t>cantidad de $</w:t>
      </w:r>
      <w:r w:rsidR="004D14A0">
        <w:rPr>
          <w:rFonts w:ascii="Arial" w:eastAsia="Times New Roman" w:hAnsi="Arial" w:cs="Arial"/>
          <w:bCs/>
          <w:sz w:val="20"/>
          <w:szCs w:val="20"/>
          <w:lang w:val="es-ES" w:eastAsia="es-ES"/>
        </w:rPr>
        <w:t>446,381.13</w:t>
      </w:r>
      <w:r w:rsidR="00C60E0B">
        <w:rPr>
          <w:rFonts w:ascii="Arial" w:eastAsia="Times New Roman" w:hAnsi="Arial" w:cs="Arial"/>
          <w:bCs/>
          <w:sz w:val="20"/>
          <w:szCs w:val="20"/>
          <w:lang w:val="es-ES" w:eastAsia="es-ES"/>
        </w:rPr>
        <w:t xml:space="preserve"> des</w:t>
      </w:r>
      <w:r w:rsidR="002B64EB">
        <w:rPr>
          <w:rFonts w:ascii="Arial" w:eastAsia="Times New Roman" w:hAnsi="Arial" w:cs="Arial"/>
          <w:bCs/>
          <w:sz w:val="20"/>
          <w:szCs w:val="20"/>
          <w:lang w:val="es-ES" w:eastAsia="es-ES"/>
        </w:rPr>
        <w:t>agregados de la siguiente forma:</w:t>
      </w:r>
    </w:p>
    <w:tbl>
      <w:tblPr>
        <w:tblStyle w:val="Tablaconcuadrcula"/>
        <w:tblW w:w="0" w:type="auto"/>
        <w:tblLook w:val="04A0" w:firstRow="1" w:lastRow="0" w:firstColumn="1" w:lastColumn="0" w:noHBand="0" w:noVBand="1"/>
      </w:tblPr>
      <w:tblGrid>
        <w:gridCol w:w="5070"/>
        <w:gridCol w:w="3908"/>
      </w:tblGrid>
      <w:tr w:rsidR="002B64EB" w:rsidTr="002B64EB">
        <w:tc>
          <w:tcPr>
            <w:tcW w:w="5070"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Sueldos 2015</w:t>
            </w:r>
          </w:p>
        </w:tc>
        <w:tc>
          <w:tcPr>
            <w:tcW w:w="3908"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4D14A0">
              <w:rPr>
                <w:rFonts w:ascii="Arial" w:eastAsia="Times New Roman" w:hAnsi="Arial" w:cs="Arial"/>
                <w:bCs/>
                <w:sz w:val="20"/>
                <w:szCs w:val="20"/>
                <w:lang w:val="es-ES" w:eastAsia="es-ES"/>
              </w:rPr>
              <w:t xml:space="preserve">                       15,674.46</w:t>
            </w:r>
          </w:p>
        </w:tc>
      </w:tr>
      <w:tr w:rsidR="002B64EB" w:rsidTr="002B64EB">
        <w:tc>
          <w:tcPr>
            <w:tcW w:w="5070"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Remuneraciones adicionales gratificación anual 2014</w:t>
            </w:r>
          </w:p>
        </w:tc>
        <w:tc>
          <w:tcPr>
            <w:tcW w:w="3908"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50,333.49</w:t>
            </w:r>
          </w:p>
        </w:tc>
      </w:tr>
      <w:tr w:rsidR="002B64EB" w:rsidTr="002B64EB">
        <w:tc>
          <w:tcPr>
            <w:tcW w:w="5070"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Seguridad social 2015 </w:t>
            </w:r>
          </w:p>
        </w:tc>
        <w:tc>
          <w:tcPr>
            <w:tcW w:w="3908"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380,373.18</w:t>
            </w:r>
          </w:p>
        </w:tc>
      </w:tr>
    </w:tbl>
    <w:p w:rsidR="002B64EB" w:rsidRDefault="002B64EB" w:rsidP="00C60E0B">
      <w:pPr>
        <w:jc w:val="both"/>
        <w:rPr>
          <w:rFonts w:ascii="Arial" w:eastAsia="Times New Roman" w:hAnsi="Arial" w:cs="Arial"/>
          <w:bCs/>
          <w:sz w:val="20"/>
          <w:szCs w:val="20"/>
          <w:lang w:val="es-ES" w:eastAsia="es-ES"/>
        </w:rPr>
      </w:pPr>
    </w:p>
    <w:p w:rsidR="007548F0"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10</w:t>
      </w:r>
      <w:r w:rsidR="00E901D0">
        <w:rPr>
          <w:rFonts w:ascii="Arial" w:eastAsia="Times New Roman" w:hAnsi="Arial" w:cs="Arial"/>
          <w:bCs/>
          <w:sz w:val="20"/>
          <w:szCs w:val="20"/>
          <w:lang w:val="es-ES" w:eastAsia="es-ES"/>
        </w:rPr>
        <w:t xml:space="preserve">.- </w:t>
      </w:r>
      <w:r w:rsidR="004C6D4D">
        <w:rPr>
          <w:rFonts w:ascii="Arial" w:eastAsia="Times New Roman" w:hAnsi="Arial" w:cs="Arial"/>
          <w:bCs/>
          <w:sz w:val="20"/>
          <w:szCs w:val="20"/>
          <w:lang w:val="es-ES" w:eastAsia="es-ES"/>
        </w:rPr>
        <w:t>Proveedores por pagar a corto plazo</w:t>
      </w:r>
      <w:r>
        <w:rPr>
          <w:rFonts w:ascii="Arial" w:eastAsia="Times New Roman" w:hAnsi="Arial" w:cs="Arial"/>
          <w:bCs/>
          <w:sz w:val="20"/>
          <w:szCs w:val="20"/>
          <w:lang w:val="es-ES" w:eastAsia="es-ES"/>
        </w:rPr>
        <w:t>.-  por la cantidad de $80,016.00 desagregados de la siguiente forma:</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Combustibles y lubricantes 2014 $1.00</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Servicios de contabilidad, auditoria 2015 $80,000.00</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Viáticos en el país 2014 $15.00</w:t>
      </w:r>
    </w:p>
    <w:p w:rsidR="007548F0"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11</w:t>
      </w:r>
      <w:r w:rsidR="00B96306" w:rsidRPr="007F5161">
        <w:rPr>
          <w:rFonts w:ascii="Arial" w:eastAsia="Times New Roman" w:hAnsi="Arial" w:cs="Arial"/>
          <w:bCs/>
          <w:sz w:val="20"/>
          <w:szCs w:val="20"/>
          <w:lang w:val="es-ES" w:eastAsia="es-ES"/>
        </w:rPr>
        <w:t>.-</w:t>
      </w:r>
      <w:r w:rsidR="00B96306" w:rsidRPr="007F5161">
        <w:rPr>
          <w:rFonts w:ascii="Arial" w:hAnsi="Arial" w:cs="Arial"/>
          <w:b/>
          <w:sz w:val="20"/>
          <w:szCs w:val="20"/>
          <w:lang w:val="es-ES"/>
        </w:rPr>
        <w:t xml:space="preserve"> </w:t>
      </w:r>
      <w:r w:rsidR="003A277E">
        <w:rPr>
          <w:rFonts w:ascii="Arial" w:eastAsia="Times New Roman" w:hAnsi="Arial" w:cs="Arial"/>
          <w:bCs/>
          <w:sz w:val="20"/>
          <w:szCs w:val="20"/>
          <w:lang w:val="es-ES" w:eastAsia="es-ES"/>
        </w:rPr>
        <w:t xml:space="preserve">Transferencias otorgadas por pagar a corto plazo.- la Universidad </w:t>
      </w:r>
      <w:r w:rsidR="00DC1DA0">
        <w:rPr>
          <w:rFonts w:ascii="Arial" w:eastAsia="Times New Roman" w:hAnsi="Arial" w:cs="Arial"/>
          <w:bCs/>
          <w:sz w:val="20"/>
          <w:szCs w:val="20"/>
          <w:lang w:val="es-ES" w:eastAsia="es-ES"/>
        </w:rPr>
        <w:t>tiene un monto por este concepto por la cantidad de $</w:t>
      </w:r>
      <w:r w:rsidR="00F65770">
        <w:rPr>
          <w:rFonts w:ascii="Arial" w:eastAsia="Times New Roman" w:hAnsi="Arial" w:cs="Arial"/>
          <w:bCs/>
          <w:sz w:val="20"/>
          <w:szCs w:val="20"/>
          <w:lang w:val="es-ES" w:eastAsia="es-ES"/>
        </w:rPr>
        <w:t>579,700.00 recurso extraordinario FADOEES 2013</w:t>
      </w:r>
    </w:p>
    <w:p w:rsidR="00B96306" w:rsidRDefault="00B96306" w:rsidP="00B96306">
      <w:pPr>
        <w:jc w:val="both"/>
        <w:rPr>
          <w:rFonts w:ascii="Arial" w:eastAsia="Times New Roman" w:hAnsi="Arial" w:cs="Arial"/>
          <w:bCs/>
          <w:sz w:val="20"/>
          <w:szCs w:val="20"/>
          <w:lang w:val="es-ES" w:eastAsia="es-ES"/>
        </w:rPr>
      </w:pPr>
      <w:r w:rsidRPr="007F5161">
        <w:rPr>
          <w:rFonts w:ascii="Arial" w:eastAsia="Times New Roman" w:hAnsi="Arial" w:cs="Arial"/>
          <w:bCs/>
          <w:sz w:val="20"/>
          <w:szCs w:val="20"/>
          <w:lang w:val="es-ES" w:eastAsia="es-ES"/>
        </w:rPr>
        <w:t>1</w:t>
      </w:r>
      <w:r w:rsidR="00566B4D">
        <w:rPr>
          <w:rFonts w:ascii="Arial" w:eastAsia="Times New Roman" w:hAnsi="Arial" w:cs="Arial"/>
          <w:bCs/>
          <w:sz w:val="20"/>
          <w:szCs w:val="20"/>
          <w:lang w:val="es-ES" w:eastAsia="es-ES"/>
        </w:rPr>
        <w:t>2</w:t>
      </w:r>
      <w:r w:rsidR="003A277E">
        <w:rPr>
          <w:rFonts w:ascii="Arial" w:eastAsia="Times New Roman" w:hAnsi="Arial" w:cs="Arial"/>
          <w:bCs/>
          <w:sz w:val="20"/>
          <w:szCs w:val="20"/>
          <w:lang w:val="es-ES" w:eastAsia="es-ES"/>
        </w:rPr>
        <w:t xml:space="preserve">.- Retenciones y contribuciones por pagar a corto plazo.- </w:t>
      </w:r>
      <w:r w:rsidR="00BC7484">
        <w:rPr>
          <w:rFonts w:ascii="Arial" w:eastAsia="Times New Roman" w:hAnsi="Arial" w:cs="Arial"/>
          <w:bCs/>
          <w:sz w:val="20"/>
          <w:szCs w:val="20"/>
          <w:lang w:val="es-ES" w:eastAsia="es-ES"/>
        </w:rPr>
        <w:t>el compromiso adquirido por la Universid</w:t>
      </w:r>
      <w:r w:rsidR="00DF7E1E">
        <w:rPr>
          <w:rFonts w:ascii="Arial" w:eastAsia="Times New Roman" w:hAnsi="Arial" w:cs="Arial"/>
          <w:bCs/>
          <w:sz w:val="20"/>
          <w:szCs w:val="20"/>
          <w:lang w:val="es-ES" w:eastAsia="es-ES"/>
        </w:rPr>
        <w:t>ad e</w:t>
      </w:r>
      <w:r w:rsidR="00B3672F">
        <w:rPr>
          <w:rFonts w:ascii="Arial" w:eastAsia="Times New Roman" w:hAnsi="Arial" w:cs="Arial"/>
          <w:bCs/>
          <w:sz w:val="20"/>
          <w:szCs w:val="20"/>
          <w:lang w:val="es-ES" w:eastAsia="es-ES"/>
        </w:rPr>
        <w:t>s p</w:t>
      </w:r>
      <w:r w:rsidR="00792B5D">
        <w:rPr>
          <w:rFonts w:ascii="Arial" w:eastAsia="Times New Roman" w:hAnsi="Arial" w:cs="Arial"/>
          <w:bCs/>
          <w:sz w:val="20"/>
          <w:szCs w:val="20"/>
          <w:lang w:val="es-ES" w:eastAsia="es-ES"/>
        </w:rPr>
        <w:t>or la cantidad de $1, 2</w:t>
      </w:r>
      <w:r w:rsidR="006843EC">
        <w:rPr>
          <w:rFonts w:ascii="Arial" w:eastAsia="Times New Roman" w:hAnsi="Arial" w:cs="Arial"/>
          <w:bCs/>
          <w:sz w:val="20"/>
          <w:szCs w:val="20"/>
          <w:lang w:val="es-ES" w:eastAsia="es-ES"/>
        </w:rPr>
        <w:t>85,273.41</w:t>
      </w:r>
      <w:r w:rsidR="00C9523B">
        <w:rPr>
          <w:rFonts w:ascii="Arial" w:eastAsia="Times New Roman" w:hAnsi="Arial" w:cs="Arial"/>
          <w:bCs/>
          <w:sz w:val="20"/>
          <w:szCs w:val="20"/>
          <w:lang w:val="es-ES" w:eastAsia="es-ES"/>
        </w:rPr>
        <w:t xml:space="preserve"> </w:t>
      </w:r>
      <w:r w:rsidR="00BC7484">
        <w:rPr>
          <w:rFonts w:ascii="Arial" w:eastAsia="Times New Roman" w:hAnsi="Arial" w:cs="Arial"/>
          <w:bCs/>
          <w:sz w:val="20"/>
          <w:szCs w:val="20"/>
          <w:lang w:val="es-ES" w:eastAsia="es-ES"/>
        </w:rPr>
        <w:t xml:space="preserve">por </w:t>
      </w:r>
      <w:r w:rsidR="00663160">
        <w:rPr>
          <w:rFonts w:ascii="Arial" w:eastAsia="Times New Roman" w:hAnsi="Arial" w:cs="Arial"/>
          <w:bCs/>
          <w:sz w:val="20"/>
          <w:szCs w:val="20"/>
          <w:lang w:val="es-ES" w:eastAsia="es-ES"/>
        </w:rPr>
        <w:t xml:space="preserve">los siguientes </w:t>
      </w:r>
      <w:r w:rsidR="00BC7484">
        <w:rPr>
          <w:rFonts w:ascii="Arial" w:eastAsia="Times New Roman" w:hAnsi="Arial" w:cs="Arial"/>
          <w:bCs/>
          <w:sz w:val="20"/>
          <w:szCs w:val="20"/>
          <w:lang w:val="es-ES" w:eastAsia="es-ES"/>
        </w:rPr>
        <w:t>concepto</w:t>
      </w:r>
      <w:r w:rsidR="00663160">
        <w:rPr>
          <w:rFonts w:ascii="Arial" w:eastAsia="Times New Roman" w:hAnsi="Arial" w:cs="Arial"/>
          <w:bCs/>
          <w:sz w:val="20"/>
          <w:szCs w:val="20"/>
          <w:lang w:val="es-ES" w:eastAsia="es-ES"/>
        </w:rPr>
        <w:t>s</w:t>
      </w:r>
      <w:r w:rsidR="004376DA">
        <w:rPr>
          <w:rFonts w:ascii="Arial" w:eastAsia="Times New Roman" w:hAnsi="Arial" w:cs="Arial"/>
          <w:bCs/>
          <w:sz w:val="20"/>
          <w:szCs w:val="20"/>
          <w:lang w:val="es-ES" w:eastAsia="es-ES"/>
        </w:rPr>
        <w:t>:</w:t>
      </w:r>
    </w:p>
    <w:tbl>
      <w:tblPr>
        <w:tblStyle w:val="Tablaconcuadrcula"/>
        <w:tblW w:w="0" w:type="auto"/>
        <w:tblLook w:val="04A0" w:firstRow="1" w:lastRow="0" w:firstColumn="1" w:lastColumn="0" w:noHBand="0" w:noVBand="1"/>
      </w:tblPr>
      <w:tblGrid>
        <w:gridCol w:w="4489"/>
        <w:gridCol w:w="4489"/>
      </w:tblGrid>
      <w:tr w:rsidR="00B3672F" w:rsidTr="00566B4D">
        <w:trPr>
          <w:trHeight w:val="278"/>
        </w:trPr>
        <w:tc>
          <w:tcPr>
            <w:tcW w:w="4489" w:type="dxa"/>
          </w:tcPr>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Seguridad social 2014</w:t>
            </w:r>
          </w:p>
        </w:tc>
        <w:tc>
          <w:tcPr>
            <w:tcW w:w="4489" w:type="dxa"/>
          </w:tcPr>
          <w:p w:rsidR="00B3672F"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764831">
              <w:rPr>
                <w:rFonts w:ascii="Arial" w:eastAsia="Times New Roman" w:hAnsi="Arial" w:cs="Arial"/>
                <w:bCs/>
                <w:sz w:val="20"/>
                <w:szCs w:val="20"/>
                <w:lang w:val="es-ES" w:eastAsia="es-ES"/>
              </w:rPr>
              <w:t xml:space="preserve">                      1, 193,906.88</w:t>
            </w:r>
          </w:p>
        </w:tc>
      </w:tr>
      <w:tr w:rsidR="00566B4D" w:rsidTr="00B3672F">
        <w:tc>
          <w:tcPr>
            <w:tcW w:w="4489" w:type="dxa"/>
          </w:tcPr>
          <w:p w:rsidR="00566B4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Retención ISR asimilados 2016</w:t>
            </w:r>
          </w:p>
        </w:tc>
        <w:tc>
          <w:tcPr>
            <w:tcW w:w="4489" w:type="dxa"/>
          </w:tcPr>
          <w:p w:rsidR="00566B4D" w:rsidRDefault="00566B4D" w:rsidP="009A3720">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764831">
              <w:rPr>
                <w:rFonts w:ascii="Arial" w:eastAsia="Times New Roman" w:hAnsi="Arial" w:cs="Arial"/>
                <w:bCs/>
                <w:sz w:val="20"/>
                <w:szCs w:val="20"/>
                <w:lang w:val="es-ES" w:eastAsia="es-ES"/>
              </w:rPr>
              <w:t xml:space="preserve">                        3,</w:t>
            </w:r>
            <w:r w:rsidR="006843EC">
              <w:rPr>
                <w:rFonts w:ascii="Arial" w:eastAsia="Times New Roman" w:hAnsi="Arial" w:cs="Arial"/>
                <w:bCs/>
                <w:sz w:val="20"/>
                <w:szCs w:val="20"/>
                <w:lang w:val="es-ES" w:eastAsia="es-ES"/>
              </w:rPr>
              <w:t>272.97</w:t>
            </w:r>
          </w:p>
        </w:tc>
      </w:tr>
      <w:tr w:rsidR="00566B4D" w:rsidTr="00B3672F">
        <w:tc>
          <w:tcPr>
            <w:tcW w:w="4489" w:type="dxa"/>
          </w:tcPr>
          <w:p w:rsidR="00566B4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Retención ISR sueldos y salarios</w:t>
            </w:r>
            <w:r w:rsidR="00BC6D69">
              <w:rPr>
                <w:rFonts w:ascii="Arial" w:eastAsia="Times New Roman" w:hAnsi="Arial" w:cs="Arial"/>
                <w:bCs/>
                <w:sz w:val="20"/>
                <w:szCs w:val="20"/>
                <w:lang w:val="es-ES" w:eastAsia="es-ES"/>
              </w:rPr>
              <w:t xml:space="preserve"> 2016</w:t>
            </w:r>
          </w:p>
        </w:tc>
        <w:tc>
          <w:tcPr>
            <w:tcW w:w="4489" w:type="dxa"/>
          </w:tcPr>
          <w:p w:rsidR="00566B4D" w:rsidRDefault="00566B4D" w:rsidP="00566B4D">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6843EC">
              <w:rPr>
                <w:rFonts w:ascii="Arial" w:eastAsia="Times New Roman" w:hAnsi="Arial" w:cs="Arial"/>
                <w:bCs/>
                <w:sz w:val="20"/>
                <w:szCs w:val="20"/>
                <w:lang w:val="es-ES" w:eastAsia="es-ES"/>
              </w:rPr>
              <w:t xml:space="preserve">                       79,876.94</w:t>
            </w:r>
          </w:p>
        </w:tc>
      </w:tr>
      <w:tr w:rsidR="00BF19F4" w:rsidTr="00B3672F">
        <w:tc>
          <w:tcPr>
            <w:tcW w:w="4489" w:type="dxa"/>
          </w:tcPr>
          <w:p w:rsidR="00BF19F4" w:rsidRDefault="00BF19F4"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Retención ISR Terceros </w:t>
            </w:r>
          </w:p>
        </w:tc>
        <w:tc>
          <w:tcPr>
            <w:tcW w:w="4489" w:type="dxa"/>
          </w:tcPr>
          <w:p w:rsidR="00BF19F4" w:rsidRDefault="00BF19F4" w:rsidP="003F5B23">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6843EC">
              <w:rPr>
                <w:rFonts w:ascii="Arial" w:eastAsia="Times New Roman" w:hAnsi="Arial" w:cs="Arial"/>
                <w:bCs/>
                <w:sz w:val="20"/>
                <w:szCs w:val="20"/>
                <w:lang w:val="es-ES" w:eastAsia="es-ES"/>
              </w:rPr>
              <w:t xml:space="preserve">    730.14</w:t>
            </w:r>
            <w:r>
              <w:rPr>
                <w:rFonts w:ascii="Arial" w:eastAsia="Times New Roman" w:hAnsi="Arial" w:cs="Arial"/>
                <w:bCs/>
                <w:sz w:val="20"/>
                <w:szCs w:val="20"/>
                <w:lang w:val="es-ES" w:eastAsia="es-ES"/>
              </w:rPr>
              <w:t xml:space="preserve">          </w:t>
            </w:r>
          </w:p>
        </w:tc>
      </w:tr>
      <w:tr w:rsidR="00764831" w:rsidTr="00B3672F">
        <w:tc>
          <w:tcPr>
            <w:tcW w:w="4489" w:type="dxa"/>
          </w:tcPr>
          <w:p w:rsidR="00764831" w:rsidRDefault="00764831"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Retención de IVA</w:t>
            </w:r>
          </w:p>
        </w:tc>
        <w:tc>
          <w:tcPr>
            <w:tcW w:w="4489" w:type="dxa"/>
          </w:tcPr>
          <w:p w:rsidR="00764831" w:rsidRDefault="00764831" w:rsidP="006843EC">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9A3720">
              <w:rPr>
                <w:rFonts w:ascii="Arial" w:eastAsia="Times New Roman" w:hAnsi="Arial" w:cs="Arial"/>
                <w:bCs/>
                <w:sz w:val="20"/>
                <w:szCs w:val="20"/>
                <w:lang w:val="es-ES" w:eastAsia="es-ES"/>
              </w:rPr>
              <w:t xml:space="preserve">  </w:t>
            </w:r>
            <w:r w:rsidR="006843EC">
              <w:rPr>
                <w:rFonts w:ascii="Arial" w:eastAsia="Times New Roman" w:hAnsi="Arial" w:cs="Arial"/>
                <w:bCs/>
                <w:sz w:val="20"/>
                <w:szCs w:val="20"/>
                <w:lang w:val="es-ES" w:eastAsia="es-ES"/>
              </w:rPr>
              <w:t xml:space="preserve">                           779.48</w:t>
            </w:r>
          </w:p>
        </w:tc>
      </w:tr>
      <w:tr w:rsidR="00566B4D" w:rsidTr="00B3672F">
        <w:tc>
          <w:tcPr>
            <w:tcW w:w="4489" w:type="dxa"/>
          </w:tcPr>
          <w:p w:rsidR="00566B4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Impuesto sobre nómina </w:t>
            </w:r>
            <w:r w:rsidR="00BF19F4">
              <w:rPr>
                <w:rFonts w:ascii="Arial" w:eastAsia="Times New Roman" w:hAnsi="Arial" w:cs="Arial"/>
                <w:bCs/>
                <w:sz w:val="20"/>
                <w:szCs w:val="20"/>
                <w:lang w:val="es-ES" w:eastAsia="es-ES"/>
              </w:rPr>
              <w:t>2016</w:t>
            </w:r>
          </w:p>
        </w:tc>
        <w:tc>
          <w:tcPr>
            <w:tcW w:w="4489" w:type="dxa"/>
          </w:tcPr>
          <w:p w:rsidR="00566B4D" w:rsidRDefault="00566B4D" w:rsidP="003D4117">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BF19F4">
              <w:rPr>
                <w:rFonts w:ascii="Arial" w:eastAsia="Times New Roman" w:hAnsi="Arial" w:cs="Arial"/>
                <w:bCs/>
                <w:sz w:val="20"/>
                <w:szCs w:val="20"/>
                <w:lang w:val="es-ES" w:eastAsia="es-ES"/>
              </w:rPr>
              <w:t xml:space="preserve">                      </w:t>
            </w:r>
            <w:r w:rsidR="003D4117">
              <w:rPr>
                <w:rFonts w:ascii="Arial" w:eastAsia="Times New Roman" w:hAnsi="Arial" w:cs="Arial"/>
                <w:bCs/>
                <w:sz w:val="20"/>
                <w:szCs w:val="20"/>
                <w:lang w:val="es-ES" w:eastAsia="es-ES"/>
              </w:rPr>
              <w:t xml:space="preserve"> </w:t>
            </w:r>
            <w:r w:rsidR="009A3720">
              <w:rPr>
                <w:rFonts w:ascii="Arial" w:eastAsia="Times New Roman" w:hAnsi="Arial" w:cs="Arial"/>
                <w:bCs/>
                <w:sz w:val="20"/>
                <w:szCs w:val="20"/>
                <w:lang w:val="es-ES" w:eastAsia="es-ES"/>
              </w:rPr>
              <w:t xml:space="preserve"> </w:t>
            </w:r>
            <w:r w:rsidR="006843EC">
              <w:rPr>
                <w:rFonts w:ascii="Arial" w:eastAsia="Times New Roman" w:hAnsi="Arial" w:cs="Arial"/>
                <w:bCs/>
                <w:sz w:val="20"/>
                <w:szCs w:val="20"/>
                <w:lang w:val="es-ES" w:eastAsia="es-ES"/>
              </w:rPr>
              <w:t>6,707.00</w:t>
            </w:r>
          </w:p>
        </w:tc>
      </w:tr>
    </w:tbl>
    <w:p w:rsidR="00566B4D" w:rsidRDefault="00566B4D" w:rsidP="00B96306">
      <w:pPr>
        <w:jc w:val="both"/>
        <w:rPr>
          <w:rFonts w:ascii="Arial" w:eastAsia="Times New Roman" w:hAnsi="Arial" w:cs="Arial"/>
          <w:bCs/>
          <w:sz w:val="20"/>
          <w:szCs w:val="20"/>
          <w:lang w:val="es-ES" w:eastAsia="es-ES"/>
        </w:rPr>
      </w:pPr>
    </w:p>
    <w:p w:rsidR="007548F0"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13</w:t>
      </w:r>
      <w:r w:rsidR="002D6E37">
        <w:rPr>
          <w:rFonts w:ascii="Arial" w:eastAsia="Times New Roman" w:hAnsi="Arial" w:cs="Arial"/>
          <w:bCs/>
          <w:sz w:val="20"/>
          <w:szCs w:val="20"/>
          <w:lang w:val="es-ES" w:eastAsia="es-ES"/>
        </w:rPr>
        <w:t>.- Ingresos por clasificar.- la Universidad tiene por este co</w:t>
      </w:r>
      <w:r w:rsidR="00792B5D">
        <w:rPr>
          <w:rFonts w:ascii="Arial" w:eastAsia="Times New Roman" w:hAnsi="Arial" w:cs="Arial"/>
          <w:bCs/>
          <w:sz w:val="20"/>
          <w:szCs w:val="20"/>
          <w:lang w:val="es-ES" w:eastAsia="es-ES"/>
        </w:rPr>
        <w:t>ncepto la cantidad de $15,</w:t>
      </w:r>
      <w:r w:rsidR="00915935">
        <w:rPr>
          <w:rFonts w:ascii="Arial" w:eastAsia="Times New Roman" w:hAnsi="Arial" w:cs="Arial"/>
          <w:bCs/>
          <w:sz w:val="20"/>
          <w:szCs w:val="20"/>
          <w:lang w:val="es-ES" w:eastAsia="es-ES"/>
        </w:rPr>
        <w:t>854.39</w:t>
      </w:r>
      <w:r w:rsidR="00792B5D">
        <w:rPr>
          <w:rFonts w:ascii="Arial" w:eastAsia="Times New Roman" w:hAnsi="Arial" w:cs="Arial"/>
          <w:bCs/>
          <w:sz w:val="20"/>
          <w:szCs w:val="20"/>
          <w:lang w:val="es-ES" w:eastAsia="es-ES"/>
        </w:rPr>
        <w:t xml:space="preserve"> </w:t>
      </w:r>
      <w:r w:rsidR="002D6E37">
        <w:rPr>
          <w:rFonts w:ascii="Arial" w:eastAsia="Times New Roman" w:hAnsi="Arial" w:cs="Arial"/>
          <w:bCs/>
          <w:sz w:val="20"/>
          <w:szCs w:val="20"/>
          <w:lang w:val="es-ES" w:eastAsia="es-ES"/>
        </w:rPr>
        <w:t>que son rendimientos financieros de las cuentas bancarias</w:t>
      </w:r>
      <w:r w:rsidR="00915935">
        <w:rPr>
          <w:rFonts w:ascii="Arial" w:eastAsia="Times New Roman" w:hAnsi="Arial" w:cs="Arial"/>
          <w:bCs/>
          <w:sz w:val="20"/>
          <w:szCs w:val="20"/>
          <w:lang w:val="es-ES" w:eastAsia="es-ES"/>
        </w:rPr>
        <w:t xml:space="preserve"> y depósitos no identificados</w:t>
      </w:r>
      <w:r w:rsidR="002D6E37">
        <w:rPr>
          <w:rFonts w:ascii="Arial" w:eastAsia="Times New Roman" w:hAnsi="Arial" w:cs="Arial"/>
          <w:bCs/>
          <w:sz w:val="20"/>
          <w:szCs w:val="20"/>
          <w:lang w:val="es-ES" w:eastAsia="es-ES"/>
        </w:rPr>
        <w:t>.</w:t>
      </w:r>
    </w:p>
    <w:p w:rsidR="00792B5D" w:rsidRDefault="00792B5D" w:rsidP="00B96306">
      <w:pPr>
        <w:jc w:val="both"/>
        <w:rPr>
          <w:rFonts w:ascii="Arial" w:eastAsia="Times New Roman" w:hAnsi="Arial" w:cs="Arial"/>
          <w:bCs/>
          <w:sz w:val="20"/>
          <w:szCs w:val="20"/>
          <w:lang w:val="es-ES" w:eastAsia="es-ES"/>
        </w:rPr>
      </w:pPr>
    </w:p>
    <w:p w:rsidR="00792B5D" w:rsidRDefault="00792B5D" w:rsidP="00B96306">
      <w:pPr>
        <w:jc w:val="both"/>
        <w:rPr>
          <w:rFonts w:ascii="Arial" w:eastAsia="Times New Roman" w:hAnsi="Arial" w:cs="Arial"/>
          <w:bCs/>
          <w:sz w:val="20"/>
          <w:szCs w:val="20"/>
          <w:lang w:val="es-ES" w:eastAsia="es-ES"/>
        </w:rPr>
      </w:pPr>
    </w:p>
    <w:p w:rsidR="00DB7D76" w:rsidRDefault="00DB7D76" w:rsidP="00B96306">
      <w:pPr>
        <w:jc w:val="both"/>
        <w:rPr>
          <w:rFonts w:ascii="Arial" w:eastAsia="Times New Roman" w:hAnsi="Arial" w:cs="Arial"/>
          <w:bCs/>
          <w:sz w:val="20"/>
          <w:szCs w:val="20"/>
          <w:lang w:val="es-ES" w:eastAsia="es-ES"/>
        </w:rPr>
      </w:pPr>
    </w:p>
    <w:p w:rsidR="00DB7D76" w:rsidRDefault="00DB7D76" w:rsidP="00B96306">
      <w:pPr>
        <w:jc w:val="both"/>
        <w:rPr>
          <w:rFonts w:ascii="Arial" w:eastAsia="Times New Roman" w:hAnsi="Arial" w:cs="Arial"/>
          <w:bCs/>
          <w:sz w:val="20"/>
          <w:szCs w:val="20"/>
          <w:lang w:val="es-ES" w:eastAsia="es-ES"/>
        </w:rPr>
      </w:pPr>
    </w:p>
    <w:p w:rsidR="002D6E37"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14</w:t>
      </w:r>
      <w:r w:rsidR="00BC7484">
        <w:rPr>
          <w:rFonts w:ascii="Arial" w:eastAsia="Times New Roman" w:hAnsi="Arial" w:cs="Arial"/>
          <w:bCs/>
          <w:sz w:val="20"/>
          <w:szCs w:val="20"/>
          <w:lang w:val="es-ES" w:eastAsia="es-ES"/>
        </w:rPr>
        <w:t xml:space="preserve">.- </w:t>
      </w:r>
      <w:r w:rsidR="0033775E">
        <w:rPr>
          <w:rFonts w:ascii="Arial" w:eastAsia="Times New Roman" w:hAnsi="Arial" w:cs="Arial"/>
          <w:bCs/>
          <w:sz w:val="20"/>
          <w:szCs w:val="20"/>
          <w:lang w:val="es-ES" w:eastAsia="es-ES"/>
        </w:rPr>
        <w:t>Resultado del ejercicio (</w:t>
      </w:r>
      <w:r w:rsidR="00DB7D76">
        <w:rPr>
          <w:rFonts w:ascii="Arial" w:eastAsia="Times New Roman" w:hAnsi="Arial" w:cs="Arial"/>
          <w:bCs/>
          <w:sz w:val="20"/>
          <w:szCs w:val="20"/>
          <w:lang w:val="es-ES" w:eastAsia="es-ES"/>
        </w:rPr>
        <w:t>ahorro</w:t>
      </w:r>
      <w:r w:rsidR="0033775E">
        <w:rPr>
          <w:rFonts w:ascii="Arial" w:eastAsia="Times New Roman" w:hAnsi="Arial" w:cs="Arial"/>
          <w:bCs/>
          <w:sz w:val="20"/>
          <w:szCs w:val="20"/>
          <w:lang w:val="es-ES" w:eastAsia="es-ES"/>
        </w:rPr>
        <w:t>).- la Universidad presenta un ahorro por la c</w:t>
      </w:r>
      <w:r w:rsidR="000865A4">
        <w:rPr>
          <w:rFonts w:ascii="Arial" w:eastAsia="Times New Roman" w:hAnsi="Arial" w:cs="Arial"/>
          <w:bCs/>
          <w:sz w:val="20"/>
          <w:szCs w:val="20"/>
          <w:lang w:val="es-ES" w:eastAsia="es-ES"/>
        </w:rPr>
        <w:t xml:space="preserve">antidad de </w:t>
      </w:r>
      <w:r>
        <w:rPr>
          <w:rFonts w:ascii="Arial" w:eastAsia="Times New Roman" w:hAnsi="Arial" w:cs="Arial"/>
          <w:bCs/>
          <w:sz w:val="20"/>
          <w:szCs w:val="20"/>
          <w:lang w:val="es-ES" w:eastAsia="es-ES"/>
        </w:rPr>
        <w:t>$</w:t>
      </w:r>
      <w:r w:rsidR="00915935">
        <w:rPr>
          <w:rFonts w:ascii="Arial" w:eastAsia="Times New Roman" w:hAnsi="Arial" w:cs="Arial"/>
          <w:bCs/>
          <w:sz w:val="20"/>
          <w:szCs w:val="20"/>
          <w:lang w:val="es-ES" w:eastAsia="es-ES"/>
        </w:rPr>
        <w:t>106,158.84</w:t>
      </w:r>
    </w:p>
    <w:p w:rsidR="00A52B9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15</w:t>
      </w:r>
      <w:r w:rsidR="00A52B9D">
        <w:rPr>
          <w:rFonts w:ascii="Arial" w:eastAsia="Times New Roman" w:hAnsi="Arial" w:cs="Arial"/>
          <w:bCs/>
          <w:sz w:val="20"/>
          <w:szCs w:val="20"/>
          <w:lang w:val="es-ES" w:eastAsia="es-ES"/>
        </w:rPr>
        <w:t>.- Resultados de e</w:t>
      </w:r>
      <w:r w:rsidR="002D6E37">
        <w:rPr>
          <w:rFonts w:ascii="Arial" w:eastAsia="Times New Roman" w:hAnsi="Arial" w:cs="Arial"/>
          <w:bCs/>
          <w:sz w:val="20"/>
          <w:szCs w:val="20"/>
          <w:lang w:val="es-ES" w:eastAsia="es-ES"/>
        </w:rPr>
        <w:t>jercicios anteriores $</w:t>
      </w:r>
      <w:r>
        <w:rPr>
          <w:rFonts w:ascii="Arial" w:eastAsia="Times New Roman" w:hAnsi="Arial" w:cs="Arial"/>
          <w:bCs/>
          <w:sz w:val="20"/>
          <w:szCs w:val="20"/>
          <w:lang w:val="es-ES" w:eastAsia="es-ES"/>
        </w:rPr>
        <w:t>510,325.43</w:t>
      </w:r>
    </w:p>
    <w:p w:rsidR="00B96306"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16</w:t>
      </w:r>
      <w:r w:rsidR="00755071">
        <w:rPr>
          <w:rFonts w:ascii="Arial" w:eastAsia="Times New Roman" w:hAnsi="Arial" w:cs="Arial"/>
          <w:bCs/>
          <w:sz w:val="20"/>
          <w:szCs w:val="20"/>
          <w:lang w:val="es-ES" w:eastAsia="es-ES"/>
        </w:rPr>
        <w:t xml:space="preserve">.- </w:t>
      </w:r>
      <w:r w:rsidR="0098169A">
        <w:rPr>
          <w:rFonts w:ascii="Arial" w:eastAsia="Times New Roman" w:hAnsi="Arial" w:cs="Arial"/>
          <w:bCs/>
          <w:sz w:val="20"/>
          <w:szCs w:val="20"/>
          <w:lang w:val="es-ES" w:eastAsia="es-ES"/>
        </w:rPr>
        <w:t>Reservas.- la Universidad cuenta con una reserva p</w:t>
      </w:r>
      <w:r w:rsidR="00ED5AA9">
        <w:rPr>
          <w:rFonts w:ascii="Arial" w:eastAsia="Times New Roman" w:hAnsi="Arial" w:cs="Arial"/>
          <w:bCs/>
          <w:sz w:val="20"/>
          <w:szCs w:val="20"/>
          <w:lang w:val="es-ES" w:eastAsia="es-ES"/>
        </w:rPr>
        <w:t>or la cantidad de $</w:t>
      </w:r>
      <w:r w:rsidR="002A53B2">
        <w:rPr>
          <w:rFonts w:ascii="Arial" w:eastAsia="Times New Roman" w:hAnsi="Arial" w:cs="Arial"/>
          <w:bCs/>
          <w:sz w:val="20"/>
          <w:szCs w:val="20"/>
          <w:lang w:val="es-ES" w:eastAsia="es-ES"/>
        </w:rPr>
        <w:t>3,1</w:t>
      </w:r>
      <w:r w:rsidR="003D4117">
        <w:rPr>
          <w:rFonts w:ascii="Arial" w:eastAsia="Times New Roman" w:hAnsi="Arial" w:cs="Arial"/>
          <w:bCs/>
          <w:sz w:val="20"/>
          <w:szCs w:val="20"/>
          <w:lang w:val="es-ES" w:eastAsia="es-ES"/>
        </w:rPr>
        <w:t>10,</w:t>
      </w:r>
      <w:r w:rsidR="00915935">
        <w:rPr>
          <w:rFonts w:ascii="Arial" w:eastAsia="Times New Roman" w:hAnsi="Arial" w:cs="Arial"/>
          <w:bCs/>
          <w:sz w:val="20"/>
          <w:szCs w:val="20"/>
          <w:lang w:val="es-ES" w:eastAsia="es-ES"/>
        </w:rPr>
        <w:t>744.61</w:t>
      </w:r>
    </w:p>
    <w:p w:rsidR="00E53E5A" w:rsidRPr="00E53E5A" w:rsidRDefault="00E53E5A" w:rsidP="00B96306">
      <w:pPr>
        <w:jc w:val="both"/>
        <w:rPr>
          <w:rFonts w:ascii="Arial" w:eastAsia="Times New Roman" w:hAnsi="Arial" w:cs="Arial"/>
          <w:bCs/>
          <w:sz w:val="20"/>
          <w:szCs w:val="20"/>
          <w:lang w:val="es-ES" w:eastAsia="es-ES"/>
        </w:rPr>
      </w:pPr>
    </w:p>
    <w:p w:rsidR="00B96306" w:rsidRPr="007F5161" w:rsidRDefault="00B96306" w:rsidP="00B96306">
      <w:pPr>
        <w:jc w:val="both"/>
        <w:rPr>
          <w:rFonts w:ascii="Arial" w:hAnsi="Arial" w:cs="Arial"/>
          <w:b/>
          <w:sz w:val="20"/>
          <w:szCs w:val="20"/>
        </w:rPr>
      </w:pPr>
      <w:r w:rsidRPr="007F5161">
        <w:rPr>
          <w:rFonts w:ascii="Arial" w:hAnsi="Arial" w:cs="Arial"/>
          <w:b/>
          <w:sz w:val="20"/>
          <w:szCs w:val="20"/>
        </w:rPr>
        <w:t xml:space="preserve">2.- NOTAS AL ESTADO DE VARIACIÓN EN LA HACIENDA PUBLICA/PATRIMONIO </w:t>
      </w:r>
    </w:p>
    <w:p w:rsidR="00B96306" w:rsidRDefault="00D27B5C" w:rsidP="00B96306">
      <w:pPr>
        <w:jc w:val="both"/>
        <w:rPr>
          <w:rFonts w:ascii="Arial" w:hAnsi="Arial" w:cs="Arial"/>
          <w:sz w:val="20"/>
          <w:szCs w:val="20"/>
        </w:rPr>
      </w:pPr>
      <w:r>
        <w:rPr>
          <w:rFonts w:ascii="Arial" w:hAnsi="Arial" w:cs="Arial"/>
          <w:sz w:val="20"/>
          <w:szCs w:val="20"/>
        </w:rPr>
        <w:t>17</w:t>
      </w:r>
      <w:r w:rsidR="00B96306" w:rsidRPr="007F5161">
        <w:rPr>
          <w:rFonts w:ascii="Arial" w:hAnsi="Arial" w:cs="Arial"/>
          <w:sz w:val="20"/>
          <w:szCs w:val="20"/>
        </w:rPr>
        <w:t xml:space="preserve">.- </w:t>
      </w:r>
      <w:r w:rsidR="002A53B2">
        <w:rPr>
          <w:rFonts w:ascii="Arial" w:hAnsi="Arial" w:cs="Arial"/>
          <w:sz w:val="20"/>
          <w:szCs w:val="20"/>
        </w:rPr>
        <w:t xml:space="preserve">Al </w:t>
      </w:r>
      <w:r w:rsidR="000F305D">
        <w:rPr>
          <w:rFonts w:ascii="Arial" w:hAnsi="Arial" w:cs="Arial"/>
          <w:sz w:val="20"/>
          <w:szCs w:val="20"/>
        </w:rPr>
        <w:t>30 de Junio</w:t>
      </w:r>
      <w:r w:rsidR="00A52B9D">
        <w:rPr>
          <w:rFonts w:ascii="Arial" w:hAnsi="Arial" w:cs="Arial"/>
          <w:sz w:val="20"/>
          <w:szCs w:val="20"/>
        </w:rPr>
        <w:t xml:space="preserve"> de</w:t>
      </w:r>
      <w:r w:rsidR="00566B4D">
        <w:rPr>
          <w:rFonts w:ascii="Arial" w:hAnsi="Arial" w:cs="Arial"/>
          <w:sz w:val="20"/>
          <w:szCs w:val="20"/>
        </w:rPr>
        <w:t xml:space="preserve"> 2016</w:t>
      </w:r>
      <w:r w:rsidR="00C358F4">
        <w:rPr>
          <w:rFonts w:ascii="Arial" w:hAnsi="Arial" w:cs="Arial"/>
          <w:sz w:val="20"/>
          <w:szCs w:val="20"/>
        </w:rPr>
        <w:t xml:space="preserve"> la Universidad presenta como saldo neto </w:t>
      </w:r>
      <w:r w:rsidR="00F75488">
        <w:rPr>
          <w:rFonts w:ascii="Arial" w:hAnsi="Arial" w:cs="Arial"/>
          <w:sz w:val="20"/>
          <w:szCs w:val="20"/>
        </w:rPr>
        <w:t>en la hacienda pública p</w:t>
      </w:r>
      <w:r w:rsidR="00016679">
        <w:rPr>
          <w:rFonts w:ascii="Arial" w:hAnsi="Arial" w:cs="Arial"/>
          <w:sz w:val="20"/>
          <w:szCs w:val="20"/>
        </w:rPr>
        <w:t>or la cantidad de $</w:t>
      </w:r>
      <w:r w:rsidR="000F305D">
        <w:rPr>
          <w:rFonts w:ascii="Arial" w:hAnsi="Arial" w:cs="Arial"/>
          <w:sz w:val="20"/>
          <w:szCs w:val="20"/>
        </w:rPr>
        <w:t>3,727,228.88</w:t>
      </w:r>
    </w:p>
    <w:p w:rsidR="00B96306" w:rsidRDefault="00B96306"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t>3.- NOTAS AL ESTADO DE ACTIVIDADES</w:t>
      </w:r>
    </w:p>
    <w:p w:rsidR="00611B62" w:rsidRPr="007F5161" w:rsidRDefault="00611B62" w:rsidP="00B96306">
      <w:pPr>
        <w:jc w:val="both"/>
        <w:rPr>
          <w:rFonts w:ascii="Arial" w:hAnsi="Arial" w:cs="Arial"/>
          <w:b/>
          <w:sz w:val="20"/>
          <w:szCs w:val="20"/>
        </w:rPr>
      </w:pPr>
    </w:p>
    <w:p w:rsidR="00B96306" w:rsidRPr="007F5161" w:rsidRDefault="00B96306" w:rsidP="00B96306">
      <w:pPr>
        <w:jc w:val="both"/>
        <w:rPr>
          <w:rFonts w:ascii="Arial" w:hAnsi="Arial" w:cs="Arial"/>
          <w:b/>
          <w:sz w:val="20"/>
          <w:szCs w:val="20"/>
        </w:rPr>
      </w:pPr>
      <w:r w:rsidRPr="007F5161">
        <w:rPr>
          <w:rFonts w:ascii="Arial" w:hAnsi="Arial" w:cs="Arial"/>
          <w:b/>
          <w:sz w:val="20"/>
          <w:szCs w:val="20"/>
        </w:rPr>
        <w:t>Ingresos de gestión</w:t>
      </w:r>
    </w:p>
    <w:p w:rsidR="00B96306" w:rsidRDefault="00D27B5C" w:rsidP="00B96306">
      <w:pPr>
        <w:jc w:val="both"/>
        <w:rPr>
          <w:rFonts w:ascii="Arial" w:hAnsi="Arial" w:cs="Arial"/>
          <w:sz w:val="20"/>
          <w:szCs w:val="20"/>
        </w:rPr>
      </w:pPr>
      <w:r>
        <w:rPr>
          <w:rFonts w:ascii="Arial" w:hAnsi="Arial" w:cs="Arial"/>
          <w:sz w:val="20"/>
          <w:szCs w:val="20"/>
        </w:rPr>
        <w:t>18</w:t>
      </w:r>
      <w:r w:rsidR="00B96306" w:rsidRPr="007F5161">
        <w:rPr>
          <w:rFonts w:ascii="Arial" w:hAnsi="Arial" w:cs="Arial"/>
          <w:sz w:val="20"/>
          <w:szCs w:val="20"/>
        </w:rPr>
        <w:t>.- Los ingresos pr</w:t>
      </w:r>
      <w:r w:rsidR="00B96306">
        <w:rPr>
          <w:rFonts w:ascii="Arial" w:hAnsi="Arial" w:cs="Arial"/>
          <w:sz w:val="20"/>
          <w:szCs w:val="20"/>
        </w:rPr>
        <w:t>opi</w:t>
      </w:r>
      <w:r w:rsidR="009860E6">
        <w:rPr>
          <w:rFonts w:ascii="Arial" w:hAnsi="Arial" w:cs="Arial"/>
          <w:sz w:val="20"/>
          <w:szCs w:val="20"/>
        </w:rPr>
        <w:t>os ac</w:t>
      </w:r>
      <w:r w:rsidR="000F305D">
        <w:rPr>
          <w:rFonts w:ascii="Arial" w:hAnsi="Arial" w:cs="Arial"/>
          <w:sz w:val="20"/>
          <w:szCs w:val="20"/>
        </w:rPr>
        <w:t>umulados al cierre de Junio</w:t>
      </w:r>
      <w:r w:rsidR="00B96306">
        <w:rPr>
          <w:rFonts w:ascii="Arial" w:hAnsi="Arial" w:cs="Arial"/>
          <w:sz w:val="20"/>
          <w:szCs w:val="20"/>
        </w:rPr>
        <w:t xml:space="preserve"> son p</w:t>
      </w:r>
      <w:r w:rsidR="00496CC7">
        <w:rPr>
          <w:rFonts w:ascii="Arial" w:hAnsi="Arial" w:cs="Arial"/>
          <w:sz w:val="20"/>
          <w:szCs w:val="20"/>
        </w:rPr>
        <w:t>or la cantidad de $</w:t>
      </w:r>
      <w:r w:rsidR="000F305D">
        <w:rPr>
          <w:rFonts w:ascii="Arial" w:hAnsi="Arial" w:cs="Arial"/>
          <w:sz w:val="20"/>
          <w:szCs w:val="20"/>
        </w:rPr>
        <w:t>934,753.00</w:t>
      </w:r>
      <w:r>
        <w:rPr>
          <w:rFonts w:ascii="Arial" w:hAnsi="Arial" w:cs="Arial"/>
          <w:sz w:val="20"/>
          <w:szCs w:val="20"/>
        </w:rPr>
        <w:t xml:space="preserve"> </w:t>
      </w:r>
      <w:r w:rsidR="001E41DD">
        <w:rPr>
          <w:rFonts w:ascii="Arial" w:hAnsi="Arial" w:cs="Arial"/>
          <w:sz w:val="20"/>
          <w:szCs w:val="20"/>
        </w:rPr>
        <w:t>desagregados de la siguiente forma:</w:t>
      </w:r>
    </w:p>
    <w:p w:rsidR="001E41DD" w:rsidRDefault="001E41DD" w:rsidP="00B96306">
      <w:pPr>
        <w:jc w:val="both"/>
        <w:rPr>
          <w:rFonts w:ascii="Arial" w:hAnsi="Arial" w:cs="Arial"/>
          <w:sz w:val="20"/>
          <w:szCs w:val="20"/>
        </w:rPr>
      </w:pPr>
      <w:r>
        <w:rPr>
          <w:rFonts w:ascii="Arial" w:hAnsi="Arial" w:cs="Arial"/>
          <w:sz w:val="20"/>
          <w:szCs w:val="20"/>
        </w:rPr>
        <w:t>Derechos por el uso, go</w:t>
      </w:r>
      <w:r w:rsidR="00DF7E1E">
        <w:rPr>
          <w:rFonts w:ascii="Arial" w:hAnsi="Arial" w:cs="Arial"/>
          <w:sz w:val="20"/>
          <w:szCs w:val="20"/>
        </w:rPr>
        <w:t>ce, aprovechamientos $</w:t>
      </w:r>
      <w:r w:rsidR="000F305D">
        <w:rPr>
          <w:rFonts w:ascii="Arial" w:hAnsi="Arial" w:cs="Arial"/>
          <w:sz w:val="20"/>
          <w:szCs w:val="20"/>
        </w:rPr>
        <w:t>904,753</w:t>
      </w:r>
      <w:r w:rsidR="00A908F1">
        <w:rPr>
          <w:rFonts w:ascii="Arial" w:hAnsi="Arial" w:cs="Arial"/>
          <w:sz w:val="20"/>
          <w:szCs w:val="20"/>
        </w:rPr>
        <w:t>.00</w:t>
      </w:r>
    </w:p>
    <w:p w:rsidR="00A1705B" w:rsidRDefault="001E41DD" w:rsidP="00B96306">
      <w:pPr>
        <w:jc w:val="both"/>
        <w:rPr>
          <w:rFonts w:ascii="Arial" w:hAnsi="Arial" w:cs="Arial"/>
          <w:sz w:val="20"/>
          <w:szCs w:val="20"/>
        </w:rPr>
      </w:pPr>
      <w:r>
        <w:rPr>
          <w:rFonts w:ascii="Arial" w:hAnsi="Arial" w:cs="Arial"/>
          <w:sz w:val="20"/>
          <w:szCs w:val="20"/>
        </w:rPr>
        <w:t>Productos derivados del u</w:t>
      </w:r>
      <w:r w:rsidR="00496CC7">
        <w:rPr>
          <w:rFonts w:ascii="Arial" w:hAnsi="Arial" w:cs="Arial"/>
          <w:sz w:val="20"/>
          <w:szCs w:val="20"/>
        </w:rPr>
        <w:t>so y aprovechamientos $</w:t>
      </w:r>
      <w:r w:rsidR="000F305D">
        <w:rPr>
          <w:rFonts w:ascii="Arial" w:hAnsi="Arial" w:cs="Arial"/>
          <w:sz w:val="20"/>
          <w:szCs w:val="20"/>
        </w:rPr>
        <w:t>30</w:t>
      </w:r>
      <w:r w:rsidR="00A1705B">
        <w:rPr>
          <w:rFonts w:ascii="Arial" w:hAnsi="Arial" w:cs="Arial"/>
          <w:sz w:val="20"/>
          <w:szCs w:val="20"/>
        </w:rPr>
        <w:t>,000.00</w:t>
      </w:r>
    </w:p>
    <w:p w:rsidR="00496CC7" w:rsidRDefault="00D27B5C" w:rsidP="00B96306">
      <w:pPr>
        <w:jc w:val="both"/>
        <w:rPr>
          <w:rFonts w:ascii="Arial" w:hAnsi="Arial" w:cs="Arial"/>
          <w:sz w:val="20"/>
          <w:szCs w:val="20"/>
        </w:rPr>
      </w:pPr>
      <w:r>
        <w:rPr>
          <w:rFonts w:ascii="Arial" w:hAnsi="Arial" w:cs="Arial"/>
          <w:sz w:val="20"/>
          <w:szCs w:val="20"/>
        </w:rPr>
        <w:t>19</w:t>
      </w:r>
      <w:r w:rsidR="001E41DD">
        <w:rPr>
          <w:rFonts w:ascii="Arial" w:hAnsi="Arial" w:cs="Arial"/>
          <w:sz w:val="20"/>
          <w:szCs w:val="20"/>
        </w:rPr>
        <w:t>.-</w:t>
      </w:r>
      <w:r w:rsidR="00DB69C7">
        <w:rPr>
          <w:rFonts w:ascii="Arial" w:hAnsi="Arial" w:cs="Arial"/>
          <w:sz w:val="20"/>
          <w:szCs w:val="20"/>
        </w:rPr>
        <w:t xml:space="preserve"> La Universid</w:t>
      </w:r>
      <w:r w:rsidR="0095688A">
        <w:rPr>
          <w:rFonts w:ascii="Arial" w:hAnsi="Arial" w:cs="Arial"/>
          <w:sz w:val="20"/>
          <w:szCs w:val="20"/>
        </w:rPr>
        <w:t>a</w:t>
      </w:r>
      <w:r w:rsidR="00496CC7">
        <w:rPr>
          <w:rFonts w:ascii="Arial" w:hAnsi="Arial" w:cs="Arial"/>
          <w:sz w:val="20"/>
          <w:szCs w:val="20"/>
        </w:rPr>
        <w:t xml:space="preserve">d percibió al cierre del mes de </w:t>
      </w:r>
      <w:r w:rsidR="000F305D">
        <w:rPr>
          <w:rFonts w:ascii="Arial" w:hAnsi="Arial" w:cs="Arial"/>
          <w:sz w:val="20"/>
          <w:szCs w:val="20"/>
        </w:rPr>
        <w:t>Junio</w:t>
      </w:r>
      <w:r w:rsidR="00DF3837">
        <w:rPr>
          <w:rFonts w:ascii="Arial" w:hAnsi="Arial" w:cs="Arial"/>
          <w:sz w:val="20"/>
          <w:szCs w:val="20"/>
        </w:rPr>
        <w:t xml:space="preserve"> por</w:t>
      </w:r>
      <w:r>
        <w:rPr>
          <w:rFonts w:ascii="Arial" w:hAnsi="Arial" w:cs="Arial"/>
          <w:sz w:val="20"/>
          <w:szCs w:val="20"/>
        </w:rPr>
        <w:t xml:space="preserve"> concepto de subsidio Federal</w:t>
      </w:r>
      <w:r w:rsidR="00DB69C7">
        <w:rPr>
          <w:rFonts w:ascii="Arial" w:hAnsi="Arial" w:cs="Arial"/>
          <w:sz w:val="20"/>
          <w:szCs w:val="20"/>
        </w:rPr>
        <w:t xml:space="preserve"> </w:t>
      </w:r>
      <w:r w:rsidR="00980FB9">
        <w:rPr>
          <w:rFonts w:ascii="Arial" w:hAnsi="Arial" w:cs="Arial"/>
          <w:sz w:val="20"/>
          <w:szCs w:val="20"/>
        </w:rPr>
        <w:t xml:space="preserve">la cantidad de </w:t>
      </w:r>
      <w:r w:rsidR="00496CC7">
        <w:rPr>
          <w:rFonts w:ascii="Arial" w:hAnsi="Arial" w:cs="Arial"/>
          <w:sz w:val="20"/>
          <w:szCs w:val="20"/>
        </w:rPr>
        <w:t>$</w:t>
      </w:r>
      <w:r w:rsidR="00A908F1">
        <w:rPr>
          <w:rFonts w:ascii="Arial" w:hAnsi="Arial" w:cs="Arial"/>
          <w:sz w:val="20"/>
          <w:szCs w:val="20"/>
        </w:rPr>
        <w:t>3,065,960.00</w:t>
      </w:r>
    </w:p>
    <w:p w:rsidR="00D27B5C" w:rsidRDefault="00173F99" w:rsidP="00B96306">
      <w:pPr>
        <w:jc w:val="both"/>
        <w:rPr>
          <w:rFonts w:ascii="Arial" w:hAnsi="Arial" w:cs="Arial"/>
          <w:sz w:val="20"/>
          <w:szCs w:val="20"/>
        </w:rPr>
      </w:pPr>
      <w:r>
        <w:rPr>
          <w:rFonts w:ascii="Arial" w:hAnsi="Arial" w:cs="Arial"/>
          <w:sz w:val="20"/>
          <w:szCs w:val="20"/>
        </w:rPr>
        <w:t>El subsidio por parte del E</w:t>
      </w:r>
      <w:r w:rsidR="00FA344E">
        <w:rPr>
          <w:rFonts w:ascii="Arial" w:hAnsi="Arial" w:cs="Arial"/>
          <w:sz w:val="20"/>
          <w:szCs w:val="20"/>
        </w:rPr>
        <w:t xml:space="preserve">stado </w:t>
      </w:r>
      <w:r w:rsidR="004C43B6">
        <w:rPr>
          <w:rFonts w:ascii="Arial" w:hAnsi="Arial" w:cs="Arial"/>
          <w:sz w:val="20"/>
          <w:szCs w:val="20"/>
        </w:rPr>
        <w:t>al mes de Junio</w:t>
      </w:r>
      <w:r>
        <w:rPr>
          <w:rFonts w:ascii="Arial" w:hAnsi="Arial" w:cs="Arial"/>
          <w:sz w:val="20"/>
          <w:szCs w:val="20"/>
        </w:rPr>
        <w:t xml:space="preserve"> </w:t>
      </w:r>
      <w:r w:rsidR="00FA344E">
        <w:rPr>
          <w:rFonts w:ascii="Arial" w:hAnsi="Arial" w:cs="Arial"/>
          <w:sz w:val="20"/>
          <w:szCs w:val="20"/>
        </w:rPr>
        <w:t xml:space="preserve"> </w:t>
      </w:r>
      <w:r>
        <w:rPr>
          <w:rFonts w:ascii="Arial" w:hAnsi="Arial" w:cs="Arial"/>
          <w:sz w:val="20"/>
          <w:szCs w:val="20"/>
        </w:rPr>
        <w:t>es</w:t>
      </w:r>
      <w:r w:rsidR="00FA344E">
        <w:rPr>
          <w:rFonts w:ascii="Arial" w:hAnsi="Arial" w:cs="Arial"/>
          <w:sz w:val="20"/>
          <w:szCs w:val="20"/>
        </w:rPr>
        <w:t xml:space="preserve"> por la </w:t>
      </w:r>
      <w:r w:rsidR="004C43B6">
        <w:rPr>
          <w:rFonts w:ascii="Arial" w:hAnsi="Arial" w:cs="Arial"/>
          <w:sz w:val="20"/>
          <w:szCs w:val="20"/>
        </w:rPr>
        <w:t>cantidad de $2,112,827.00</w:t>
      </w:r>
    </w:p>
    <w:p w:rsidR="00173F99" w:rsidRPr="00D27B5C" w:rsidRDefault="00173F99" w:rsidP="00B96306">
      <w:pPr>
        <w:jc w:val="both"/>
        <w:rPr>
          <w:rFonts w:ascii="Arial" w:hAnsi="Arial" w:cs="Arial"/>
          <w:sz w:val="20"/>
          <w:szCs w:val="20"/>
        </w:rPr>
      </w:pPr>
      <w:r>
        <w:rPr>
          <w:rFonts w:ascii="Arial" w:hAnsi="Arial" w:cs="Arial"/>
          <w:sz w:val="20"/>
          <w:szCs w:val="20"/>
        </w:rPr>
        <w:t>Otros ingresos financ</w:t>
      </w:r>
      <w:r w:rsidR="004C43B6">
        <w:rPr>
          <w:rFonts w:ascii="Arial" w:hAnsi="Arial" w:cs="Arial"/>
          <w:sz w:val="20"/>
          <w:szCs w:val="20"/>
        </w:rPr>
        <w:t>ieros por la cantidad de $1,063.31</w:t>
      </w:r>
    </w:p>
    <w:p w:rsidR="00B96306" w:rsidRPr="00DF3837" w:rsidRDefault="00B96306" w:rsidP="00B96306">
      <w:pPr>
        <w:jc w:val="both"/>
        <w:rPr>
          <w:rFonts w:ascii="Arial" w:hAnsi="Arial" w:cs="Arial"/>
          <w:sz w:val="20"/>
          <w:szCs w:val="20"/>
        </w:rPr>
      </w:pPr>
      <w:r w:rsidRPr="007F5161">
        <w:rPr>
          <w:rFonts w:ascii="Arial" w:hAnsi="Arial" w:cs="Arial"/>
          <w:b/>
          <w:sz w:val="20"/>
          <w:szCs w:val="20"/>
        </w:rPr>
        <w:t>Gastos y otras pérdidas</w:t>
      </w:r>
    </w:p>
    <w:p w:rsidR="00DF3837" w:rsidRDefault="00D27B5C" w:rsidP="00B96306">
      <w:pPr>
        <w:jc w:val="both"/>
        <w:rPr>
          <w:rFonts w:ascii="Arial" w:hAnsi="Arial" w:cs="Arial"/>
          <w:sz w:val="20"/>
          <w:szCs w:val="20"/>
        </w:rPr>
      </w:pPr>
      <w:r>
        <w:rPr>
          <w:rFonts w:ascii="Arial" w:hAnsi="Arial" w:cs="Arial"/>
          <w:sz w:val="20"/>
          <w:szCs w:val="20"/>
        </w:rPr>
        <w:t>20</w:t>
      </w:r>
      <w:r w:rsidR="00496CC7">
        <w:rPr>
          <w:rFonts w:ascii="Arial" w:hAnsi="Arial" w:cs="Arial"/>
          <w:sz w:val="20"/>
          <w:szCs w:val="20"/>
        </w:rPr>
        <w:t>.</w:t>
      </w:r>
      <w:r>
        <w:rPr>
          <w:rFonts w:ascii="Arial" w:hAnsi="Arial" w:cs="Arial"/>
          <w:sz w:val="20"/>
          <w:szCs w:val="20"/>
        </w:rPr>
        <w:t xml:space="preserve">- Al cierre del mes de </w:t>
      </w:r>
      <w:r w:rsidR="004C43B6">
        <w:rPr>
          <w:rFonts w:ascii="Arial" w:hAnsi="Arial" w:cs="Arial"/>
          <w:sz w:val="20"/>
          <w:szCs w:val="20"/>
        </w:rPr>
        <w:t>Junio</w:t>
      </w:r>
      <w:r w:rsidR="003309A8">
        <w:rPr>
          <w:rFonts w:ascii="Arial" w:hAnsi="Arial" w:cs="Arial"/>
          <w:sz w:val="20"/>
          <w:szCs w:val="20"/>
        </w:rPr>
        <w:t xml:space="preserve"> </w:t>
      </w:r>
      <w:r w:rsidR="00B96306" w:rsidRPr="007F5161">
        <w:rPr>
          <w:rFonts w:ascii="Arial" w:hAnsi="Arial" w:cs="Arial"/>
          <w:sz w:val="20"/>
          <w:szCs w:val="20"/>
        </w:rPr>
        <w:t>la Universidad presento sus erogaciones por un monto acumulado de $</w:t>
      </w:r>
      <w:r w:rsidR="004C43B6">
        <w:rPr>
          <w:rFonts w:ascii="Arial" w:hAnsi="Arial" w:cs="Arial"/>
          <w:sz w:val="20"/>
          <w:szCs w:val="20"/>
        </w:rPr>
        <w:t>6,008,444.47</w:t>
      </w:r>
      <w:r>
        <w:rPr>
          <w:rFonts w:ascii="Arial" w:hAnsi="Arial" w:cs="Arial"/>
          <w:sz w:val="20"/>
          <w:szCs w:val="20"/>
        </w:rPr>
        <w:t xml:space="preserve"> </w:t>
      </w:r>
      <w:r w:rsidR="00B96306">
        <w:rPr>
          <w:rFonts w:ascii="Arial" w:hAnsi="Arial" w:cs="Arial"/>
          <w:sz w:val="20"/>
          <w:szCs w:val="20"/>
        </w:rPr>
        <w:t xml:space="preserve"> desagregado</w:t>
      </w:r>
      <w:r w:rsidR="00B96306" w:rsidRPr="007F5161">
        <w:rPr>
          <w:rFonts w:ascii="Arial" w:hAnsi="Arial" w:cs="Arial"/>
          <w:sz w:val="20"/>
          <w:szCs w:val="20"/>
        </w:rPr>
        <w:t>s en los siguientes capítulos:</w:t>
      </w:r>
    </w:p>
    <w:p w:rsidR="00DF3837" w:rsidRDefault="00B96306" w:rsidP="00B96306">
      <w:pPr>
        <w:jc w:val="both"/>
        <w:rPr>
          <w:rFonts w:ascii="Arial" w:hAnsi="Arial" w:cs="Arial"/>
          <w:sz w:val="20"/>
          <w:szCs w:val="20"/>
        </w:rPr>
      </w:pPr>
      <w:r>
        <w:rPr>
          <w:rFonts w:ascii="Arial" w:hAnsi="Arial" w:cs="Arial"/>
          <w:sz w:val="20"/>
          <w:szCs w:val="20"/>
        </w:rPr>
        <w:t>Se</w:t>
      </w:r>
      <w:r w:rsidR="00AE52C4">
        <w:rPr>
          <w:rFonts w:ascii="Arial" w:hAnsi="Arial" w:cs="Arial"/>
          <w:sz w:val="20"/>
          <w:szCs w:val="20"/>
        </w:rPr>
        <w:t>r</w:t>
      </w:r>
      <w:r w:rsidR="00496CC7">
        <w:rPr>
          <w:rFonts w:ascii="Arial" w:hAnsi="Arial" w:cs="Arial"/>
          <w:sz w:val="20"/>
          <w:szCs w:val="20"/>
        </w:rPr>
        <w:t>vicios personales $</w:t>
      </w:r>
      <w:r w:rsidR="004C43B6">
        <w:rPr>
          <w:rFonts w:ascii="Arial" w:hAnsi="Arial" w:cs="Arial"/>
          <w:sz w:val="20"/>
          <w:szCs w:val="20"/>
        </w:rPr>
        <w:t>4,127,359.82</w:t>
      </w:r>
    </w:p>
    <w:p w:rsidR="00DF3837" w:rsidRDefault="00B96306" w:rsidP="00B96306">
      <w:pPr>
        <w:jc w:val="both"/>
        <w:rPr>
          <w:rFonts w:ascii="Arial" w:hAnsi="Arial" w:cs="Arial"/>
          <w:sz w:val="20"/>
          <w:szCs w:val="20"/>
        </w:rPr>
      </w:pPr>
      <w:r w:rsidRPr="007F5161">
        <w:rPr>
          <w:rFonts w:ascii="Arial" w:hAnsi="Arial" w:cs="Arial"/>
          <w:sz w:val="20"/>
          <w:szCs w:val="20"/>
        </w:rPr>
        <w:t>Materiales y suministro $</w:t>
      </w:r>
      <w:r w:rsidR="004C43B6">
        <w:rPr>
          <w:rFonts w:ascii="Arial" w:hAnsi="Arial" w:cs="Arial"/>
          <w:sz w:val="20"/>
          <w:szCs w:val="20"/>
        </w:rPr>
        <w:t>339,114.39</w:t>
      </w:r>
    </w:p>
    <w:p w:rsidR="00496CC7" w:rsidRDefault="00B96306" w:rsidP="00B96306">
      <w:pPr>
        <w:jc w:val="both"/>
        <w:rPr>
          <w:rFonts w:ascii="Arial" w:hAnsi="Arial" w:cs="Arial"/>
          <w:sz w:val="20"/>
          <w:szCs w:val="20"/>
        </w:rPr>
      </w:pPr>
      <w:r w:rsidRPr="007F5161">
        <w:rPr>
          <w:rFonts w:ascii="Arial" w:hAnsi="Arial" w:cs="Arial"/>
          <w:sz w:val="20"/>
          <w:szCs w:val="20"/>
        </w:rPr>
        <w:t>Servicios generales $</w:t>
      </w:r>
      <w:r w:rsidR="004C43B6">
        <w:rPr>
          <w:rFonts w:ascii="Arial" w:hAnsi="Arial" w:cs="Arial"/>
          <w:sz w:val="20"/>
          <w:szCs w:val="20"/>
        </w:rPr>
        <w:t>1,521,970.26</w:t>
      </w:r>
    </w:p>
    <w:p w:rsidR="00F322EE" w:rsidRDefault="00A908F1" w:rsidP="00B96306">
      <w:pPr>
        <w:jc w:val="both"/>
        <w:rPr>
          <w:rFonts w:ascii="Arial" w:hAnsi="Arial" w:cs="Arial"/>
          <w:sz w:val="20"/>
          <w:szCs w:val="20"/>
        </w:rPr>
      </w:pPr>
      <w:r>
        <w:rPr>
          <w:rFonts w:ascii="Arial" w:hAnsi="Arial" w:cs="Arial"/>
          <w:sz w:val="20"/>
          <w:szCs w:val="20"/>
        </w:rPr>
        <w:t>Ayudas sociales $2</w:t>
      </w:r>
      <w:r w:rsidR="00F322EE">
        <w:rPr>
          <w:rFonts w:ascii="Arial" w:hAnsi="Arial" w:cs="Arial"/>
          <w:sz w:val="20"/>
          <w:szCs w:val="20"/>
        </w:rPr>
        <w:t>0,000.00</w:t>
      </w:r>
    </w:p>
    <w:p w:rsidR="00496CC7" w:rsidRPr="00F322EE" w:rsidRDefault="00D42048" w:rsidP="00B96306">
      <w:pPr>
        <w:jc w:val="both"/>
        <w:rPr>
          <w:rFonts w:ascii="Arial" w:hAnsi="Arial" w:cs="Arial"/>
          <w:sz w:val="20"/>
          <w:szCs w:val="20"/>
        </w:rPr>
      </w:pPr>
      <w:r>
        <w:rPr>
          <w:rFonts w:ascii="Arial" w:hAnsi="Arial" w:cs="Arial"/>
          <w:sz w:val="20"/>
          <w:szCs w:val="20"/>
        </w:rPr>
        <w:t xml:space="preserve">Al cierre del mes de </w:t>
      </w:r>
      <w:r w:rsidR="004C43B6">
        <w:rPr>
          <w:rFonts w:ascii="Arial" w:hAnsi="Arial" w:cs="Arial"/>
          <w:sz w:val="20"/>
          <w:szCs w:val="20"/>
        </w:rPr>
        <w:t>Junio</w:t>
      </w:r>
      <w:r w:rsidR="009640F8">
        <w:rPr>
          <w:rFonts w:ascii="Arial" w:hAnsi="Arial" w:cs="Arial"/>
          <w:sz w:val="20"/>
          <w:szCs w:val="20"/>
        </w:rPr>
        <w:t xml:space="preserve"> la Universidad presenta un ahor</w:t>
      </w:r>
      <w:r w:rsidR="00496CC7">
        <w:rPr>
          <w:rFonts w:ascii="Arial" w:hAnsi="Arial" w:cs="Arial"/>
          <w:sz w:val="20"/>
          <w:szCs w:val="20"/>
        </w:rPr>
        <w:t>ro por la cantidad de $</w:t>
      </w:r>
      <w:r w:rsidR="004C43B6">
        <w:rPr>
          <w:rFonts w:ascii="Arial" w:hAnsi="Arial" w:cs="Arial"/>
          <w:sz w:val="20"/>
          <w:szCs w:val="20"/>
        </w:rPr>
        <w:t>106,158.84</w:t>
      </w:r>
    </w:p>
    <w:p w:rsidR="00496CC7" w:rsidRDefault="00496CC7"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lastRenderedPageBreak/>
        <w:t>4.- NOTAS AL ESTADO DE FLUJOS DE EFECTIVO</w:t>
      </w:r>
    </w:p>
    <w:p w:rsidR="002F64B7" w:rsidRPr="007F5161" w:rsidRDefault="002F64B7" w:rsidP="00B96306">
      <w:pPr>
        <w:jc w:val="both"/>
        <w:rPr>
          <w:rFonts w:ascii="Arial" w:hAnsi="Arial" w:cs="Arial"/>
          <w:b/>
          <w:sz w:val="20"/>
          <w:szCs w:val="20"/>
        </w:rPr>
      </w:pPr>
    </w:p>
    <w:p w:rsidR="00B96306" w:rsidRDefault="00D27B5C" w:rsidP="00B96306">
      <w:pPr>
        <w:jc w:val="both"/>
        <w:rPr>
          <w:rFonts w:ascii="Arial" w:hAnsi="Arial" w:cs="Arial"/>
          <w:sz w:val="20"/>
          <w:szCs w:val="20"/>
        </w:rPr>
      </w:pPr>
      <w:r>
        <w:rPr>
          <w:rFonts w:ascii="Arial" w:hAnsi="Arial" w:cs="Arial"/>
          <w:sz w:val="20"/>
          <w:szCs w:val="20"/>
        </w:rPr>
        <w:t>21</w:t>
      </w:r>
      <w:r w:rsidR="00B96306" w:rsidRPr="007F5161">
        <w:rPr>
          <w:rFonts w:ascii="Arial" w:hAnsi="Arial" w:cs="Arial"/>
          <w:sz w:val="20"/>
          <w:szCs w:val="20"/>
        </w:rPr>
        <w:t xml:space="preserve">.- Al cierre </w:t>
      </w:r>
      <w:r w:rsidR="004C43B6">
        <w:rPr>
          <w:rFonts w:ascii="Arial" w:hAnsi="Arial" w:cs="Arial"/>
          <w:sz w:val="20"/>
          <w:szCs w:val="20"/>
        </w:rPr>
        <w:t>del mes de Junio</w:t>
      </w:r>
      <w:r w:rsidR="003309A8">
        <w:rPr>
          <w:rFonts w:ascii="Arial" w:hAnsi="Arial" w:cs="Arial"/>
          <w:sz w:val="20"/>
          <w:szCs w:val="20"/>
        </w:rPr>
        <w:t xml:space="preserve"> la Universidad presenta </w:t>
      </w:r>
      <w:r w:rsidR="008A234D">
        <w:rPr>
          <w:rFonts w:ascii="Arial" w:hAnsi="Arial" w:cs="Arial"/>
          <w:sz w:val="20"/>
          <w:szCs w:val="20"/>
        </w:rPr>
        <w:t>flujos de efectivo de operación por las</w:t>
      </w:r>
      <w:r w:rsidR="0082156F">
        <w:rPr>
          <w:rFonts w:ascii="Arial" w:hAnsi="Arial" w:cs="Arial"/>
          <w:sz w:val="20"/>
          <w:szCs w:val="20"/>
        </w:rPr>
        <w:t xml:space="preserve"> siguientes</w:t>
      </w:r>
      <w:r w:rsidR="008A234D">
        <w:rPr>
          <w:rFonts w:ascii="Arial" w:hAnsi="Arial" w:cs="Arial"/>
          <w:sz w:val="20"/>
          <w:szCs w:val="20"/>
        </w:rPr>
        <w:t xml:space="preserve"> cantidades</w:t>
      </w:r>
    </w:p>
    <w:p w:rsidR="00611B62" w:rsidRPr="000479E9" w:rsidRDefault="0049202D" w:rsidP="00B96306">
      <w:pPr>
        <w:jc w:val="both"/>
        <w:rPr>
          <w:rFonts w:ascii="Arial" w:hAnsi="Arial" w:cs="Arial"/>
          <w:b/>
          <w:sz w:val="20"/>
          <w:szCs w:val="20"/>
        </w:rPr>
      </w:pPr>
      <w:r>
        <w:rPr>
          <w:rFonts w:ascii="Arial" w:hAnsi="Arial" w:cs="Arial"/>
          <w:b/>
          <w:sz w:val="20"/>
          <w:szCs w:val="20"/>
        </w:rPr>
        <w:t>Origen $</w:t>
      </w:r>
      <w:r w:rsidR="004C43B6">
        <w:rPr>
          <w:rFonts w:ascii="Arial" w:hAnsi="Arial" w:cs="Arial"/>
          <w:b/>
          <w:sz w:val="20"/>
          <w:szCs w:val="20"/>
        </w:rPr>
        <w:t>6,113,540.00</w:t>
      </w:r>
    </w:p>
    <w:p w:rsidR="00A06F99" w:rsidRDefault="00A06F99" w:rsidP="00B96306">
      <w:pPr>
        <w:jc w:val="both"/>
        <w:rPr>
          <w:rFonts w:ascii="Arial" w:hAnsi="Arial" w:cs="Arial"/>
          <w:sz w:val="20"/>
          <w:szCs w:val="20"/>
        </w:rPr>
      </w:pPr>
      <w:r>
        <w:rPr>
          <w:rFonts w:ascii="Arial" w:hAnsi="Arial" w:cs="Arial"/>
          <w:sz w:val="20"/>
          <w:szCs w:val="20"/>
        </w:rPr>
        <w:t>Derechos re</w:t>
      </w:r>
      <w:r w:rsidR="000479E9">
        <w:rPr>
          <w:rFonts w:ascii="Arial" w:hAnsi="Arial" w:cs="Arial"/>
          <w:sz w:val="20"/>
          <w:szCs w:val="20"/>
        </w:rPr>
        <w:t>pre</w:t>
      </w:r>
      <w:r w:rsidR="009640F8">
        <w:rPr>
          <w:rFonts w:ascii="Arial" w:hAnsi="Arial" w:cs="Arial"/>
          <w:sz w:val="20"/>
          <w:szCs w:val="20"/>
        </w:rPr>
        <w:t>senta la cantidad de $</w:t>
      </w:r>
      <w:r w:rsidR="004C43B6">
        <w:rPr>
          <w:rFonts w:ascii="Arial" w:hAnsi="Arial" w:cs="Arial"/>
          <w:sz w:val="20"/>
          <w:szCs w:val="20"/>
        </w:rPr>
        <w:t>904,753.00</w:t>
      </w:r>
    </w:p>
    <w:p w:rsidR="00A06F99" w:rsidRDefault="00A06F99" w:rsidP="00B96306">
      <w:pPr>
        <w:jc w:val="both"/>
        <w:rPr>
          <w:rFonts w:ascii="Arial" w:hAnsi="Arial" w:cs="Arial"/>
          <w:sz w:val="20"/>
          <w:szCs w:val="20"/>
        </w:rPr>
      </w:pPr>
      <w:r>
        <w:rPr>
          <w:rFonts w:ascii="Arial" w:hAnsi="Arial" w:cs="Arial"/>
          <w:sz w:val="20"/>
          <w:szCs w:val="20"/>
        </w:rPr>
        <w:t>Productos de tipo corrien</w:t>
      </w:r>
      <w:r w:rsidR="000479E9">
        <w:rPr>
          <w:rFonts w:ascii="Arial" w:hAnsi="Arial" w:cs="Arial"/>
          <w:sz w:val="20"/>
          <w:szCs w:val="20"/>
        </w:rPr>
        <w:t>t</w:t>
      </w:r>
      <w:r w:rsidR="0049202D">
        <w:rPr>
          <w:rFonts w:ascii="Arial" w:hAnsi="Arial" w:cs="Arial"/>
          <w:sz w:val="20"/>
          <w:szCs w:val="20"/>
        </w:rPr>
        <w:t>e por la cantidad de $</w:t>
      </w:r>
      <w:r w:rsidR="004C43B6">
        <w:rPr>
          <w:rFonts w:ascii="Arial" w:hAnsi="Arial" w:cs="Arial"/>
          <w:sz w:val="20"/>
          <w:szCs w:val="20"/>
        </w:rPr>
        <w:t>30</w:t>
      </w:r>
      <w:r w:rsidR="004A0E88">
        <w:rPr>
          <w:rFonts w:ascii="Arial" w:hAnsi="Arial" w:cs="Arial"/>
          <w:sz w:val="20"/>
          <w:szCs w:val="20"/>
        </w:rPr>
        <w:t>,000.00</w:t>
      </w:r>
    </w:p>
    <w:p w:rsidR="00A06F99" w:rsidRDefault="00A06F99" w:rsidP="00B96306">
      <w:pPr>
        <w:jc w:val="both"/>
        <w:rPr>
          <w:rFonts w:ascii="Arial" w:hAnsi="Arial" w:cs="Arial"/>
          <w:sz w:val="20"/>
          <w:szCs w:val="20"/>
        </w:rPr>
      </w:pPr>
      <w:r>
        <w:rPr>
          <w:rFonts w:ascii="Arial" w:hAnsi="Arial" w:cs="Arial"/>
          <w:sz w:val="20"/>
          <w:szCs w:val="20"/>
        </w:rPr>
        <w:t>Transferencias y subsidios p</w:t>
      </w:r>
      <w:r w:rsidR="0049202D">
        <w:rPr>
          <w:rFonts w:ascii="Arial" w:hAnsi="Arial" w:cs="Arial"/>
          <w:sz w:val="20"/>
          <w:szCs w:val="20"/>
        </w:rPr>
        <w:t>or la cantidad de $</w:t>
      </w:r>
      <w:r w:rsidR="001A227B">
        <w:rPr>
          <w:rFonts w:ascii="Arial" w:hAnsi="Arial" w:cs="Arial"/>
          <w:sz w:val="20"/>
          <w:szCs w:val="20"/>
        </w:rPr>
        <w:t>5,178,787.00</w:t>
      </w:r>
    </w:p>
    <w:p w:rsidR="002F64B7" w:rsidRDefault="00290165" w:rsidP="00B96306">
      <w:pPr>
        <w:jc w:val="both"/>
        <w:rPr>
          <w:rFonts w:ascii="Arial" w:hAnsi="Arial" w:cs="Arial"/>
          <w:b/>
          <w:sz w:val="20"/>
          <w:szCs w:val="20"/>
        </w:rPr>
      </w:pPr>
      <w:r>
        <w:rPr>
          <w:rFonts w:ascii="Arial" w:hAnsi="Arial" w:cs="Arial"/>
          <w:b/>
          <w:sz w:val="20"/>
          <w:szCs w:val="20"/>
        </w:rPr>
        <w:t>Aplicación $</w:t>
      </w:r>
      <w:r w:rsidR="001A227B">
        <w:rPr>
          <w:rFonts w:ascii="Arial" w:hAnsi="Arial" w:cs="Arial"/>
          <w:b/>
          <w:sz w:val="20"/>
          <w:szCs w:val="20"/>
        </w:rPr>
        <w:t>6,192,996.79</w:t>
      </w:r>
    </w:p>
    <w:p w:rsidR="000479E9" w:rsidRDefault="000479E9" w:rsidP="00B96306">
      <w:pPr>
        <w:jc w:val="both"/>
        <w:rPr>
          <w:rFonts w:ascii="Arial" w:hAnsi="Arial" w:cs="Arial"/>
          <w:sz w:val="20"/>
          <w:szCs w:val="20"/>
        </w:rPr>
      </w:pPr>
      <w:r>
        <w:rPr>
          <w:rFonts w:ascii="Arial" w:hAnsi="Arial" w:cs="Arial"/>
          <w:sz w:val="20"/>
          <w:szCs w:val="20"/>
        </w:rPr>
        <w:t xml:space="preserve">Servicios </w:t>
      </w:r>
      <w:r w:rsidR="00290165">
        <w:rPr>
          <w:rFonts w:ascii="Arial" w:hAnsi="Arial" w:cs="Arial"/>
          <w:sz w:val="20"/>
          <w:szCs w:val="20"/>
        </w:rPr>
        <w:t>personales p</w:t>
      </w:r>
      <w:r w:rsidR="0049202D">
        <w:rPr>
          <w:rFonts w:ascii="Arial" w:hAnsi="Arial" w:cs="Arial"/>
          <w:sz w:val="20"/>
          <w:szCs w:val="20"/>
        </w:rPr>
        <w:t>or la cantidad de $</w:t>
      </w:r>
      <w:r w:rsidR="001A227B">
        <w:rPr>
          <w:rFonts w:ascii="Arial" w:hAnsi="Arial" w:cs="Arial"/>
          <w:sz w:val="20"/>
          <w:szCs w:val="20"/>
        </w:rPr>
        <w:t>4,127,192.76</w:t>
      </w:r>
    </w:p>
    <w:p w:rsidR="00712EC8" w:rsidRDefault="00712EC8" w:rsidP="00B96306">
      <w:pPr>
        <w:jc w:val="both"/>
        <w:rPr>
          <w:rFonts w:ascii="Arial" w:hAnsi="Arial" w:cs="Arial"/>
          <w:sz w:val="20"/>
          <w:szCs w:val="20"/>
        </w:rPr>
      </w:pPr>
      <w:r>
        <w:rPr>
          <w:rFonts w:ascii="Arial" w:hAnsi="Arial" w:cs="Arial"/>
          <w:sz w:val="20"/>
          <w:szCs w:val="20"/>
        </w:rPr>
        <w:t>Materiales y suministros por la cantid</w:t>
      </w:r>
      <w:r w:rsidR="001A227B">
        <w:rPr>
          <w:rFonts w:ascii="Arial" w:hAnsi="Arial" w:cs="Arial"/>
          <w:sz w:val="20"/>
          <w:szCs w:val="20"/>
        </w:rPr>
        <w:t>ad de $339,114.39</w:t>
      </w:r>
      <w:r w:rsidR="00245030">
        <w:rPr>
          <w:rFonts w:ascii="Arial" w:hAnsi="Arial" w:cs="Arial"/>
          <w:sz w:val="20"/>
          <w:szCs w:val="20"/>
        </w:rPr>
        <w:t xml:space="preserve">  </w:t>
      </w:r>
    </w:p>
    <w:p w:rsidR="002F64B7" w:rsidRDefault="00712EC8" w:rsidP="00B96306">
      <w:pPr>
        <w:jc w:val="both"/>
        <w:rPr>
          <w:rFonts w:ascii="Arial" w:hAnsi="Arial" w:cs="Arial"/>
          <w:sz w:val="20"/>
          <w:szCs w:val="20"/>
        </w:rPr>
      </w:pPr>
      <w:r>
        <w:rPr>
          <w:rFonts w:ascii="Arial" w:hAnsi="Arial" w:cs="Arial"/>
          <w:sz w:val="20"/>
          <w:szCs w:val="20"/>
        </w:rPr>
        <w:t>Servicios generales p</w:t>
      </w:r>
      <w:r w:rsidR="0049202D">
        <w:rPr>
          <w:rFonts w:ascii="Arial" w:hAnsi="Arial" w:cs="Arial"/>
          <w:sz w:val="20"/>
          <w:szCs w:val="20"/>
        </w:rPr>
        <w:t>or la cantidad de $</w:t>
      </w:r>
      <w:r w:rsidR="001A227B">
        <w:rPr>
          <w:rFonts w:ascii="Arial" w:hAnsi="Arial" w:cs="Arial"/>
          <w:sz w:val="20"/>
          <w:szCs w:val="20"/>
        </w:rPr>
        <w:t>1,515,263.26</w:t>
      </w:r>
    </w:p>
    <w:p w:rsidR="00022CE7" w:rsidRDefault="00022CE7" w:rsidP="00B96306">
      <w:pPr>
        <w:jc w:val="both"/>
        <w:rPr>
          <w:rFonts w:ascii="Arial" w:hAnsi="Arial" w:cs="Arial"/>
          <w:sz w:val="20"/>
          <w:szCs w:val="20"/>
        </w:rPr>
      </w:pPr>
      <w:r>
        <w:rPr>
          <w:rFonts w:ascii="Arial" w:hAnsi="Arial" w:cs="Arial"/>
          <w:sz w:val="20"/>
          <w:szCs w:val="20"/>
        </w:rPr>
        <w:t>Ayudas social</w:t>
      </w:r>
      <w:r w:rsidR="00BC6D55">
        <w:rPr>
          <w:rFonts w:ascii="Arial" w:hAnsi="Arial" w:cs="Arial"/>
          <w:sz w:val="20"/>
          <w:szCs w:val="20"/>
        </w:rPr>
        <w:t>es por la cantidad de $20,000.00</w:t>
      </w:r>
    </w:p>
    <w:p w:rsidR="003A78EB" w:rsidRDefault="003A78EB" w:rsidP="00B96306">
      <w:pPr>
        <w:jc w:val="both"/>
        <w:rPr>
          <w:rFonts w:ascii="Arial" w:hAnsi="Arial" w:cs="Arial"/>
          <w:sz w:val="20"/>
          <w:szCs w:val="20"/>
        </w:rPr>
      </w:pPr>
      <w:r>
        <w:rPr>
          <w:rFonts w:ascii="Arial" w:hAnsi="Arial" w:cs="Arial"/>
          <w:sz w:val="20"/>
          <w:szCs w:val="20"/>
        </w:rPr>
        <w:t>Otras aplicaciones de operació</w:t>
      </w:r>
      <w:r w:rsidR="0049202D">
        <w:rPr>
          <w:rFonts w:ascii="Arial" w:hAnsi="Arial" w:cs="Arial"/>
          <w:sz w:val="20"/>
          <w:szCs w:val="20"/>
        </w:rPr>
        <w:t>n por la cantidad de $</w:t>
      </w:r>
      <w:r w:rsidR="001A227B">
        <w:rPr>
          <w:rFonts w:ascii="Arial" w:hAnsi="Arial" w:cs="Arial"/>
          <w:sz w:val="20"/>
          <w:szCs w:val="20"/>
        </w:rPr>
        <w:t>191,426.38</w:t>
      </w:r>
    </w:p>
    <w:p w:rsidR="00712EC8" w:rsidRPr="00290165" w:rsidRDefault="00290165" w:rsidP="00B96306">
      <w:pPr>
        <w:jc w:val="both"/>
        <w:rPr>
          <w:rFonts w:ascii="Arial" w:hAnsi="Arial" w:cs="Arial"/>
          <w:b/>
          <w:sz w:val="20"/>
          <w:szCs w:val="20"/>
        </w:rPr>
      </w:pPr>
      <w:r>
        <w:rPr>
          <w:rFonts w:ascii="Arial" w:hAnsi="Arial" w:cs="Arial"/>
          <w:b/>
          <w:sz w:val="20"/>
          <w:szCs w:val="20"/>
        </w:rPr>
        <w:t xml:space="preserve">El flujo neto de efectivo por actividades de operación de este periodo es de </w:t>
      </w:r>
      <w:r w:rsidR="001A227B">
        <w:rPr>
          <w:rFonts w:ascii="Arial" w:hAnsi="Arial" w:cs="Arial"/>
          <w:b/>
          <w:sz w:val="20"/>
          <w:szCs w:val="20"/>
        </w:rPr>
        <w:t>(79,456.79)</w:t>
      </w:r>
    </w:p>
    <w:p w:rsidR="00E65FE5" w:rsidRDefault="00E65FE5" w:rsidP="00B96306">
      <w:pPr>
        <w:jc w:val="both"/>
        <w:rPr>
          <w:rFonts w:ascii="Arial" w:hAnsi="Arial" w:cs="Arial"/>
          <w:sz w:val="20"/>
          <w:szCs w:val="20"/>
        </w:rPr>
      </w:pPr>
      <w:r>
        <w:rPr>
          <w:rFonts w:ascii="Arial" w:hAnsi="Arial" w:cs="Arial"/>
          <w:sz w:val="20"/>
          <w:szCs w:val="20"/>
        </w:rPr>
        <w:t>22 Flujo neto</w:t>
      </w:r>
      <w:r w:rsidR="005903C3">
        <w:rPr>
          <w:rFonts w:ascii="Arial" w:hAnsi="Arial" w:cs="Arial"/>
          <w:sz w:val="20"/>
          <w:szCs w:val="20"/>
        </w:rPr>
        <w:t xml:space="preserve"> de efect</w:t>
      </w:r>
      <w:r>
        <w:rPr>
          <w:rFonts w:ascii="Arial" w:hAnsi="Arial" w:cs="Arial"/>
          <w:sz w:val="20"/>
          <w:szCs w:val="20"/>
        </w:rPr>
        <w:t>ivo de actividades d</w:t>
      </w:r>
      <w:r w:rsidR="002731C4">
        <w:rPr>
          <w:rFonts w:ascii="Arial" w:hAnsi="Arial" w:cs="Arial"/>
          <w:sz w:val="20"/>
          <w:szCs w:val="20"/>
        </w:rPr>
        <w:t xml:space="preserve">e inversión.- la Universidad </w:t>
      </w:r>
      <w:r>
        <w:rPr>
          <w:rFonts w:ascii="Arial" w:hAnsi="Arial" w:cs="Arial"/>
          <w:sz w:val="20"/>
          <w:szCs w:val="20"/>
        </w:rPr>
        <w:t>cuenta con movimientos al c</w:t>
      </w:r>
      <w:r w:rsidR="002731C4">
        <w:rPr>
          <w:rFonts w:ascii="Arial" w:hAnsi="Arial" w:cs="Arial"/>
          <w:sz w:val="20"/>
          <w:szCs w:val="20"/>
        </w:rPr>
        <w:t>ierre del mes por este concepto</w:t>
      </w:r>
    </w:p>
    <w:p w:rsidR="002731C4" w:rsidRPr="002731C4" w:rsidRDefault="002731C4" w:rsidP="00B96306">
      <w:pPr>
        <w:jc w:val="both"/>
        <w:rPr>
          <w:rFonts w:ascii="Arial" w:hAnsi="Arial" w:cs="Arial"/>
          <w:b/>
          <w:sz w:val="20"/>
          <w:szCs w:val="20"/>
        </w:rPr>
      </w:pPr>
      <w:r w:rsidRPr="002731C4">
        <w:rPr>
          <w:rFonts w:ascii="Arial" w:hAnsi="Arial" w:cs="Arial"/>
          <w:b/>
          <w:sz w:val="20"/>
          <w:szCs w:val="20"/>
        </w:rPr>
        <w:t xml:space="preserve">Aplicación </w:t>
      </w:r>
    </w:p>
    <w:p w:rsidR="002731C4" w:rsidRDefault="002731C4" w:rsidP="00B96306">
      <w:pPr>
        <w:jc w:val="both"/>
        <w:rPr>
          <w:rFonts w:ascii="Arial" w:hAnsi="Arial" w:cs="Arial"/>
          <w:sz w:val="20"/>
          <w:szCs w:val="20"/>
        </w:rPr>
      </w:pPr>
      <w:r>
        <w:rPr>
          <w:rFonts w:ascii="Arial" w:hAnsi="Arial" w:cs="Arial"/>
          <w:sz w:val="20"/>
          <w:szCs w:val="20"/>
        </w:rPr>
        <w:t>Bienes Muebles $</w:t>
      </w:r>
      <w:r w:rsidR="00E53F20">
        <w:rPr>
          <w:rFonts w:ascii="Arial" w:hAnsi="Arial" w:cs="Arial"/>
          <w:sz w:val="20"/>
          <w:szCs w:val="20"/>
        </w:rPr>
        <w:t>973,271.26</w:t>
      </w:r>
    </w:p>
    <w:p w:rsidR="002F64B7" w:rsidRDefault="002F64B7" w:rsidP="00B96306">
      <w:pPr>
        <w:jc w:val="both"/>
        <w:rPr>
          <w:rFonts w:ascii="Arial" w:hAnsi="Arial" w:cs="Arial"/>
          <w:sz w:val="20"/>
          <w:szCs w:val="20"/>
        </w:rPr>
      </w:pPr>
    </w:p>
    <w:p w:rsidR="00583824" w:rsidRPr="00583824" w:rsidRDefault="00712EC8" w:rsidP="00E65FE5">
      <w:pPr>
        <w:jc w:val="both"/>
        <w:rPr>
          <w:rFonts w:ascii="Arial" w:hAnsi="Arial" w:cs="Arial"/>
          <w:sz w:val="20"/>
          <w:szCs w:val="20"/>
        </w:rPr>
      </w:pPr>
      <w:r>
        <w:rPr>
          <w:rFonts w:ascii="Arial" w:hAnsi="Arial" w:cs="Arial"/>
          <w:sz w:val="20"/>
          <w:szCs w:val="20"/>
        </w:rPr>
        <w:t>21</w:t>
      </w:r>
      <w:r w:rsidR="00C03F2E">
        <w:rPr>
          <w:rFonts w:ascii="Arial" w:hAnsi="Arial" w:cs="Arial"/>
          <w:sz w:val="20"/>
          <w:szCs w:val="20"/>
        </w:rPr>
        <w:t xml:space="preserve">.- Flujo neto de efectivo de actividades de financiamiento la Universidad </w:t>
      </w:r>
      <w:r w:rsidR="00E65FE5">
        <w:rPr>
          <w:rFonts w:ascii="Arial" w:hAnsi="Arial" w:cs="Arial"/>
          <w:sz w:val="20"/>
          <w:szCs w:val="20"/>
        </w:rPr>
        <w:t>no presenta movimientos por este concepto.</w:t>
      </w:r>
    </w:p>
    <w:p w:rsidR="00712EC8" w:rsidRPr="00583824" w:rsidRDefault="002F64B7" w:rsidP="00B96306">
      <w:pPr>
        <w:jc w:val="both"/>
        <w:rPr>
          <w:rFonts w:ascii="Arial" w:hAnsi="Arial" w:cs="Arial"/>
          <w:b/>
          <w:sz w:val="20"/>
          <w:szCs w:val="20"/>
        </w:rPr>
      </w:pPr>
      <w:r>
        <w:rPr>
          <w:rFonts w:ascii="Arial" w:hAnsi="Arial" w:cs="Arial"/>
          <w:sz w:val="20"/>
          <w:szCs w:val="20"/>
        </w:rPr>
        <w:t>La Universidad presenta un</w:t>
      </w:r>
      <w:r w:rsidR="00E65FE5">
        <w:rPr>
          <w:rFonts w:ascii="Arial" w:hAnsi="Arial" w:cs="Arial"/>
          <w:sz w:val="20"/>
          <w:szCs w:val="20"/>
        </w:rPr>
        <w:t>a</w:t>
      </w:r>
      <w:r>
        <w:rPr>
          <w:rFonts w:ascii="Arial" w:hAnsi="Arial" w:cs="Arial"/>
          <w:sz w:val="20"/>
          <w:szCs w:val="20"/>
        </w:rPr>
        <w:t xml:space="preserve"> </w:t>
      </w:r>
      <w:r w:rsidR="00E65FE5">
        <w:rPr>
          <w:rFonts w:ascii="Arial" w:hAnsi="Arial" w:cs="Arial"/>
          <w:sz w:val="20"/>
          <w:szCs w:val="20"/>
        </w:rPr>
        <w:t>disminución neta</w:t>
      </w:r>
      <w:r w:rsidR="00C03F2E">
        <w:rPr>
          <w:rFonts w:ascii="Arial" w:hAnsi="Arial" w:cs="Arial"/>
          <w:sz w:val="20"/>
          <w:szCs w:val="20"/>
        </w:rPr>
        <w:t xml:space="preserve"> </w:t>
      </w:r>
      <w:r w:rsidR="00F01E65">
        <w:rPr>
          <w:rFonts w:ascii="Arial" w:hAnsi="Arial" w:cs="Arial"/>
          <w:sz w:val="20"/>
          <w:szCs w:val="20"/>
        </w:rPr>
        <w:t>en el efectivo y equivalentes al efec</w:t>
      </w:r>
      <w:r w:rsidR="00712EC8">
        <w:rPr>
          <w:rFonts w:ascii="Arial" w:hAnsi="Arial" w:cs="Arial"/>
          <w:sz w:val="20"/>
          <w:szCs w:val="20"/>
        </w:rPr>
        <w:t xml:space="preserve">tivo la </w:t>
      </w:r>
      <w:r w:rsidR="00583824">
        <w:rPr>
          <w:rFonts w:ascii="Arial" w:hAnsi="Arial" w:cs="Arial"/>
          <w:sz w:val="20"/>
          <w:szCs w:val="20"/>
        </w:rPr>
        <w:t xml:space="preserve">cantidad de </w:t>
      </w:r>
      <w:r w:rsidR="00E65FE5">
        <w:rPr>
          <w:rFonts w:ascii="Arial" w:hAnsi="Arial" w:cs="Arial"/>
          <w:sz w:val="20"/>
          <w:szCs w:val="20"/>
        </w:rPr>
        <w:t>(</w:t>
      </w:r>
      <w:r w:rsidR="00583824" w:rsidRPr="00583824">
        <w:rPr>
          <w:rFonts w:ascii="Arial" w:hAnsi="Arial" w:cs="Arial"/>
          <w:b/>
          <w:sz w:val="20"/>
          <w:szCs w:val="20"/>
        </w:rPr>
        <w:t>$</w:t>
      </w:r>
      <w:r w:rsidR="00AE6DCF">
        <w:rPr>
          <w:rFonts w:ascii="Arial" w:hAnsi="Arial" w:cs="Arial"/>
          <w:b/>
          <w:sz w:val="20"/>
          <w:szCs w:val="20"/>
        </w:rPr>
        <w:t>1,052,728.05</w:t>
      </w:r>
      <w:r w:rsidR="00E65FE5">
        <w:rPr>
          <w:rFonts w:ascii="Arial" w:hAnsi="Arial" w:cs="Arial"/>
          <w:b/>
          <w:sz w:val="20"/>
          <w:szCs w:val="20"/>
        </w:rPr>
        <w:t>)</w:t>
      </w:r>
    </w:p>
    <w:p w:rsidR="00F01E65" w:rsidRDefault="00F01E65" w:rsidP="00B96306">
      <w:pPr>
        <w:jc w:val="both"/>
        <w:rPr>
          <w:rFonts w:ascii="Arial" w:hAnsi="Arial" w:cs="Arial"/>
          <w:sz w:val="20"/>
          <w:szCs w:val="20"/>
        </w:rPr>
      </w:pPr>
      <w:r>
        <w:rPr>
          <w:rFonts w:ascii="Arial" w:hAnsi="Arial" w:cs="Arial"/>
          <w:sz w:val="20"/>
          <w:szCs w:val="20"/>
        </w:rPr>
        <w:t xml:space="preserve">Teniendo al inicio del ejercicio en efectivo y equivalentes la cantidad de $5, </w:t>
      </w:r>
      <w:r w:rsidR="00E65FE5">
        <w:rPr>
          <w:rFonts w:ascii="Arial" w:hAnsi="Arial" w:cs="Arial"/>
          <w:sz w:val="20"/>
          <w:szCs w:val="20"/>
        </w:rPr>
        <w:t>147,159.23</w:t>
      </w:r>
    </w:p>
    <w:p w:rsidR="002F64B7" w:rsidRDefault="00F01E65" w:rsidP="00B96306">
      <w:pPr>
        <w:jc w:val="both"/>
        <w:rPr>
          <w:rFonts w:ascii="Arial" w:hAnsi="Arial" w:cs="Arial"/>
          <w:sz w:val="20"/>
          <w:szCs w:val="20"/>
        </w:rPr>
      </w:pPr>
      <w:r>
        <w:rPr>
          <w:rFonts w:ascii="Arial" w:hAnsi="Arial" w:cs="Arial"/>
          <w:sz w:val="20"/>
          <w:szCs w:val="20"/>
        </w:rPr>
        <w:t>Presentando un saldo final en efectivo y equivalentes p</w:t>
      </w:r>
      <w:r w:rsidR="00583824">
        <w:rPr>
          <w:rFonts w:ascii="Arial" w:hAnsi="Arial" w:cs="Arial"/>
          <w:sz w:val="20"/>
          <w:szCs w:val="20"/>
        </w:rPr>
        <w:t>or la cantidad de $</w:t>
      </w:r>
      <w:r w:rsidR="00280398">
        <w:rPr>
          <w:rFonts w:ascii="Arial" w:hAnsi="Arial" w:cs="Arial"/>
          <w:sz w:val="20"/>
          <w:szCs w:val="20"/>
        </w:rPr>
        <w:t>4,094,431.18</w:t>
      </w:r>
    </w:p>
    <w:p w:rsidR="008A234D" w:rsidRDefault="008A234D"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B96306" w:rsidRDefault="00B96306" w:rsidP="003309A8">
      <w:pPr>
        <w:rPr>
          <w:rFonts w:ascii="Arial" w:hAnsi="Arial" w:cs="Arial"/>
          <w:b/>
          <w:sz w:val="20"/>
          <w:szCs w:val="20"/>
        </w:rPr>
      </w:pPr>
    </w:p>
    <w:p w:rsidR="00B96306" w:rsidRPr="007F5161" w:rsidRDefault="00B96306" w:rsidP="00B96306">
      <w:pPr>
        <w:jc w:val="center"/>
        <w:rPr>
          <w:rFonts w:ascii="Arial" w:hAnsi="Arial" w:cs="Arial"/>
          <w:b/>
          <w:sz w:val="20"/>
          <w:szCs w:val="20"/>
        </w:rPr>
      </w:pPr>
      <w:r w:rsidRPr="007F5161">
        <w:rPr>
          <w:rFonts w:ascii="Arial" w:hAnsi="Arial" w:cs="Arial"/>
          <w:b/>
          <w:sz w:val="20"/>
          <w:szCs w:val="20"/>
        </w:rPr>
        <w:lastRenderedPageBreak/>
        <w:t>NOTAS DE MEMORIA</w:t>
      </w:r>
    </w:p>
    <w:p w:rsidR="00B96306" w:rsidRPr="007F5161" w:rsidRDefault="00B96306"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t>Cuentas de orden contables y presupuestales</w:t>
      </w:r>
    </w:p>
    <w:p w:rsidR="00B96306" w:rsidRPr="007F5161" w:rsidRDefault="00B96306" w:rsidP="00B96306">
      <w:pPr>
        <w:jc w:val="both"/>
        <w:rPr>
          <w:rFonts w:ascii="Arial" w:hAnsi="Arial" w:cs="Arial"/>
          <w:b/>
          <w:sz w:val="20"/>
          <w:szCs w:val="20"/>
        </w:rPr>
      </w:pPr>
    </w:p>
    <w:p w:rsidR="00EF12C0" w:rsidRDefault="00B96306" w:rsidP="00B96306">
      <w:pPr>
        <w:jc w:val="both"/>
        <w:rPr>
          <w:rFonts w:ascii="Arial" w:hAnsi="Arial" w:cs="Arial"/>
          <w:sz w:val="20"/>
          <w:szCs w:val="20"/>
        </w:rPr>
      </w:pPr>
      <w:r w:rsidRPr="007F5161">
        <w:rPr>
          <w:rFonts w:ascii="Arial" w:hAnsi="Arial" w:cs="Arial"/>
          <w:sz w:val="20"/>
          <w:szCs w:val="20"/>
        </w:rPr>
        <w:t>La Universidad realiza sus registros contables en el Sistema Contable</w:t>
      </w:r>
      <w:r w:rsidR="00B526DA">
        <w:rPr>
          <w:rFonts w:ascii="Arial" w:hAnsi="Arial" w:cs="Arial"/>
          <w:sz w:val="20"/>
          <w:szCs w:val="20"/>
        </w:rPr>
        <w:t xml:space="preserve"> Armonizado SACG</w:t>
      </w:r>
      <w:r w:rsidRPr="007F5161">
        <w:rPr>
          <w:rFonts w:ascii="Arial" w:hAnsi="Arial" w:cs="Arial"/>
          <w:sz w:val="20"/>
          <w:szCs w:val="20"/>
        </w:rPr>
        <w:t xml:space="preserve"> 6.0, </w:t>
      </w:r>
      <w:r w:rsidR="00EF12C0">
        <w:rPr>
          <w:rFonts w:ascii="Arial" w:hAnsi="Arial" w:cs="Arial"/>
          <w:sz w:val="20"/>
          <w:szCs w:val="20"/>
        </w:rPr>
        <w:t xml:space="preserve">el cual </w:t>
      </w:r>
      <w:r w:rsidRPr="007F5161">
        <w:rPr>
          <w:rFonts w:ascii="Arial" w:hAnsi="Arial" w:cs="Arial"/>
          <w:sz w:val="20"/>
          <w:szCs w:val="20"/>
        </w:rPr>
        <w:t xml:space="preserve">lleva el control </w:t>
      </w:r>
      <w:r w:rsidR="00EF12C0">
        <w:rPr>
          <w:rFonts w:ascii="Arial" w:hAnsi="Arial" w:cs="Arial"/>
          <w:sz w:val="20"/>
          <w:szCs w:val="20"/>
        </w:rPr>
        <w:t xml:space="preserve">contable, financiero, </w:t>
      </w:r>
      <w:r w:rsidRPr="007F5161">
        <w:rPr>
          <w:rFonts w:ascii="Arial" w:hAnsi="Arial" w:cs="Arial"/>
          <w:sz w:val="20"/>
          <w:szCs w:val="20"/>
        </w:rPr>
        <w:t>presupuestal</w:t>
      </w:r>
      <w:r w:rsidR="00EF12C0">
        <w:rPr>
          <w:rFonts w:ascii="Arial" w:hAnsi="Arial" w:cs="Arial"/>
          <w:sz w:val="20"/>
          <w:szCs w:val="20"/>
        </w:rPr>
        <w:t xml:space="preserve"> presupuestal y programático</w:t>
      </w:r>
      <w:r w:rsidRPr="007F5161">
        <w:rPr>
          <w:rFonts w:ascii="Arial" w:hAnsi="Arial" w:cs="Arial"/>
          <w:sz w:val="20"/>
          <w:szCs w:val="20"/>
        </w:rPr>
        <w:t xml:space="preserve"> de los momentos del registro</w:t>
      </w:r>
      <w:r w:rsidR="00EF12C0">
        <w:rPr>
          <w:rFonts w:ascii="Arial" w:hAnsi="Arial" w:cs="Arial"/>
          <w:sz w:val="20"/>
          <w:szCs w:val="20"/>
        </w:rPr>
        <w:t xml:space="preserve">. </w:t>
      </w:r>
    </w:p>
    <w:p w:rsidR="00B96306" w:rsidRPr="007F5161" w:rsidRDefault="00B96306" w:rsidP="00B96306">
      <w:pPr>
        <w:jc w:val="both"/>
        <w:rPr>
          <w:rFonts w:ascii="Arial" w:hAnsi="Arial" w:cs="Arial"/>
          <w:b/>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NOTAS DE GESTION ADMINISTRATIVA</w:t>
      </w:r>
    </w:p>
    <w:p w:rsidR="00B96306" w:rsidRPr="007F5161" w:rsidRDefault="00B96306" w:rsidP="00B96306">
      <w:pPr>
        <w:rPr>
          <w:rFonts w:ascii="Arial" w:hAnsi="Arial" w:cs="Arial"/>
          <w:b/>
          <w:sz w:val="20"/>
          <w:szCs w:val="20"/>
        </w:rPr>
      </w:pP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1.- PANORAMA ECONÓMICO Y FINANCIERO</w:t>
      </w:r>
    </w:p>
    <w:p w:rsidR="00B96306" w:rsidRPr="007F5161" w:rsidRDefault="00B96306" w:rsidP="00B96306">
      <w:pPr>
        <w:jc w:val="center"/>
        <w:rPr>
          <w:rFonts w:ascii="Arial" w:hAnsi="Arial" w:cs="Arial"/>
          <w:b/>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reinscripciones, examen de ingreso, examen de recuperación, constancia escolar, reposición de credencial, seguro estudiantil), Cobro de Productos (bases de licitación, aportación mensual papelería y fotocopiado, aportación mensual de cafetería)  </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2.- AUTORIZACIÓN E HISTORIA</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CREACION Y OBJETO:</w:t>
      </w:r>
    </w:p>
    <w:p w:rsidR="00B96306" w:rsidRDefault="00B96306" w:rsidP="00B96306">
      <w:pPr>
        <w:jc w:val="both"/>
        <w:rPr>
          <w:rFonts w:ascii="Arial" w:hAnsi="Arial" w:cs="Arial"/>
          <w:sz w:val="20"/>
          <w:szCs w:val="20"/>
        </w:rPr>
      </w:pPr>
      <w:r w:rsidRPr="007F5161">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Tepoxtequito en el municipio de Huejutla de Reyes Hidalgo, el decreto de creación de la Universidad se publicó en el periódico oficial del estado co</w:t>
      </w:r>
      <w:r w:rsidR="00F01E65">
        <w:rPr>
          <w:rFonts w:ascii="Arial" w:hAnsi="Arial" w:cs="Arial"/>
          <w:sz w:val="20"/>
          <w:szCs w:val="20"/>
        </w:rPr>
        <w:t>n fecha 12 de noviembre de 2012</w:t>
      </w:r>
    </w:p>
    <w:p w:rsidR="002F64B7" w:rsidRDefault="002F64B7"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2F64B7" w:rsidRPr="007F5161" w:rsidRDefault="002F64B7" w:rsidP="00B96306">
      <w:pPr>
        <w:jc w:val="both"/>
        <w:rPr>
          <w:rFonts w:ascii="Arial" w:hAnsi="Arial" w:cs="Arial"/>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3.- ORGANIZACIÓN Y OBJETO SOCIAL</w:t>
      </w:r>
    </w:p>
    <w:p w:rsidR="00B96306" w:rsidRPr="007F5161" w:rsidRDefault="00B96306" w:rsidP="00B96306">
      <w:pPr>
        <w:pStyle w:val="Ttulo7"/>
        <w:jc w:val="both"/>
        <w:rPr>
          <w:rFonts w:eastAsiaTheme="minorHAnsi"/>
          <w:b w:val="0"/>
          <w:bCs w:val="0"/>
          <w:color w:val="auto"/>
          <w:sz w:val="20"/>
          <w:szCs w:val="20"/>
          <w:lang w:val="es-MX" w:eastAsia="en-US"/>
        </w:rPr>
      </w:pPr>
      <w:r w:rsidRPr="007F5161">
        <w:rPr>
          <w:rFonts w:eastAsiaTheme="minorHAnsi"/>
          <w:b w:val="0"/>
          <w:bCs w:val="0"/>
          <w:color w:val="auto"/>
          <w:sz w:val="20"/>
          <w:szCs w:val="20"/>
          <w:lang w:val="es-MX" w:eastAsia="en-US"/>
        </w:rPr>
        <w:lastRenderedPageBreak/>
        <w:t xml:space="preserve">La Universidad Politécnica de </w:t>
      </w:r>
      <w:r w:rsidR="00F01E65" w:rsidRPr="007F5161">
        <w:rPr>
          <w:rFonts w:eastAsiaTheme="minorHAnsi"/>
          <w:b w:val="0"/>
          <w:bCs w:val="0"/>
          <w:color w:val="auto"/>
          <w:sz w:val="20"/>
          <w:szCs w:val="20"/>
          <w:lang w:val="es-MX" w:eastAsia="en-US"/>
        </w:rPr>
        <w:t>Huejutla tiene</w:t>
      </w:r>
      <w:r w:rsidRPr="007F5161">
        <w:rPr>
          <w:rFonts w:eastAsiaTheme="minorHAnsi"/>
          <w:b w:val="0"/>
          <w:bCs w:val="0"/>
          <w:color w:val="auto"/>
          <w:sz w:val="20"/>
          <w:szCs w:val="20"/>
          <w:lang w:val="es-MX" w:eastAsia="en-US"/>
        </w:rPr>
        <w:t xml:space="preserve"> como objeto:</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7F5161" w:rsidRDefault="00B96306" w:rsidP="00B96306">
      <w:pPr>
        <w:jc w:val="both"/>
        <w:rPr>
          <w:rFonts w:ascii="Arial" w:hAnsi="Arial" w:cs="Arial"/>
          <w:sz w:val="20"/>
          <w:szCs w:val="20"/>
        </w:rPr>
      </w:pPr>
      <w:r w:rsidRPr="007F5161">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Default="00B96306" w:rsidP="00B96306">
      <w:pPr>
        <w:jc w:val="center"/>
        <w:rPr>
          <w:rFonts w:ascii="Arial" w:hAnsi="Arial" w:cs="Arial"/>
          <w:b/>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4.- BASES DE PREPARACIÓN DE LOS ESTADOS FINANCIEROS</w:t>
      </w:r>
    </w:p>
    <w:p w:rsidR="00B96306" w:rsidRDefault="00B96306" w:rsidP="00B96306">
      <w:pPr>
        <w:jc w:val="both"/>
        <w:rPr>
          <w:rFonts w:ascii="Arial" w:hAnsi="Arial" w:cs="Arial"/>
          <w:sz w:val="20"/>
          <w:szCs w:val="20"/>
        </w:rPr>
      </w:pPr>
      <w:r w:rsidRPr="007F5161">
        <w:rPr>
          <w:rFonts w:ascii="Arial" w:hAnsi="Arial" w:cs="Arial"/>
          <w:sz w:val="20"/>
          <w:szCs w:val="20"/>
        </w:rPr>
        <w:t xml:space="preserve">Los estados financieros que emite esta entidad están basados en el Manual de Contabilidad Gubernamental </w:t>
      </w:r>
      <w:r w:rsidR="00F01E65" w:rsidRPr="007F5161">
        <w:rPr>
          <w:rFonts w:ascii="Arial" w:hAnsi="Arial" w:cs="Arial"/>
          <w:sz w:val="20"/>
          <w:szCs w:val="20"/>
        </w:rPr>
        <w:t>emitido por</w:t>
      </w:r>
      <w:r w:rsidRPr="007F5161">
        <w:rPr>
          <w:rFonts w:ascii="Arial" w:hAnsi="Arial" w:cs="Arial"/>
          <w:sz w:val="20"/>
          <w:szCs w:val="20"/>
        </w:rPr>
        <w:t xml:space="preserve"> el Consejo Nacional de Armonización Contable </w:t>
      </w:r>
    </w:p>
    <w:p w:rsidR="00B96306" w:rsidRPr="00350027"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POLÍTICAS CONTABLES: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tendrá las siguientes políticas contables que se describen y </w:t>
      </w:r>
      <w:r w:rsidR="00F01E65" w:rsidRPr="007F5161">
        <w:rPr>
          <w:rFonts w:ascii="Arial" w:hAnsi="Arial" w:cs="Arial"/>
          <w:sz w:val="20"/>
          <w:szCs w:val="20"/>
        </w:rPr>
        <w:t>resumen a</w:t>
      </w:r>
      <w:r w:rsidRPr="007F5161">
        <w:rPr>
          <w:rFonts w:ascii="Arial" w:hAnsi="Arial" w:cs="Arial"/>
          <w:sz w:val="20"/>
          <w:szCs w:val="20"/>
        </w:rPr>
        <w:t xml:space="preserve"> continuación:</w:t>
      </w:r>
    </w:p>
    <w:p w:rsidR="00B96306" w:rsidRPr="007F5161" w:rsidRDefault="00B96306" w:rsidP="00B96306">
      <w:pPr>
        <w:jc w:val="both"/>
        <w:rPr>
          <w:rFonts w:ascii="Arial" w:hAnsi="Arial" w:cs="Arial"/>
          <w:sz w:val="20"/>
          <w:szCs w:val="20"/>
        </w:rPr>
      </w:pPr>
      <w:r w:rsidRPr="007F5161">
        <w:rPr>
          <w:rFonts w:ascii="Arial" w:hAnsi="Arial" w:cs="Arial"/>
          <w:sz w:val="20"/>
          <w:szCs w:val="20"/>
        </w:rPr>
        <w:t>A) Reconocimiento de los efectos de la inflación en la información financiera:</w:t>
      </w:r>
    </w:p>
    <w:p w:rsidR="00B96306" w:rsidRPr="007F5161" w:rsidRDefault="00B96306" w:rsidP="00B96306">
      <w:pPr>
        <w:jc w:val="both"/>
        <w:rPr>
          <w:rFonts w:ascii="Arial" w:hAnsi="Arial" w:cs="Arial"/>
          <w:sz w:val="20"/>
          <w:szCs w:val="20"/>
        </w:rPr>
      </w:pPr>
      <w:r w:rsidRPr="007F5161">
        <w:rPr>
          <w:rFonts w:ascii="Arial" w:hAnsi="Arial" w:cs="Arial"/>
          <w:sz w:val="20"/>
          <w:szCs w:val="20"/>
        </w:rPr>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7F5161" w:rsidRDefault="00B96306" w:rsidP="00B96306">
      <w:pPr>
        <w:jc w:val="both"/>
        <w:rPr>
          <w:rFonts w:ascii="Arial" w:hAnsi="Arial" w:cs="Arial"/>
          <w:sz w:val="20"/>
          <w:szCs w:val="20"/>
        </w:rPr>
      </w:pPr>
      <w:r w:rsidRPr="007F5161">
        <w:rPr>
          <w:rFonts w:ascii="Arial" w:hAnsi="Arial" w:cs="Arial"/>
          <w:sz w:val="20"/>
          <w:szCs w:val="20"/>
        </w:rPr>
        <w:t>B) Propiedades y Equipo:</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7F5161">
        <w:rPr>
          <w:rFonts w:ascii="Arial" w:hAnsi="Arial" w:cs="Arial"/>
          <w:sz w:val="20"/>
          <w:szCs w:val="20"/>
        </w:rPr>
        <w:t>mejoras a</w:t>
      </w:r>
      <w:r w:rsidRPr="007F5161">
        <w:rPr>
          <w:rFonts w:ascii="Arial" w:hAnsi="Arial" w:cs="Arial"/>
          <w:sz w:val="20"/>
          <w:szCs w:val="20"/>
        </w:rPr>
        <w:t xml:space="preserve"> los activos.</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El patrimonio de la Universidad está constituido por:</w:t>
      </w:r>
    </w:p>
    <w:p w:rsidR="00B96306" w:rsidRPr="007F5161" w:rsidRDefault="00B96306" w:rsidP="00B96306">
      <w:pPr>
        <w:jc w:val="both"/>
        <w:rPr>
          <w:rFonts w:ascii="Arial" w:hAnsi="Arial" w:cs="Arial"/>
          <w:sz w:val="20"/>
          <w:szCs w:val="20"/>
        </w:rPr>
      </w:pPr>
      <w:r w:rsidRPr="007F5161">
        <w:rPr>
          <w:rFonts w:ascii="Arial" w:hAnsi="Arial" w:cs="Arial"/>
          <w:sz w:val="20"/>
          <w:szCs w:val="20"/>
        </w:rPr>
        <w:t>I</w:t>
      </w:r>
      <w:r w:rsidRPr="007F5161">
        <w:rPr>
          <w:rFonts w:ascii="Arial" w:hAnsi="Arial" w:cs="Arial"/>
          <w:sz w:val="20"/>
          <w:szCs w:val="20"/>
        </w:rPr>
        <w:tab/>
        <w:t>Los bienes muebles e inmuebles que se le transfieren;</w:t>
      </w:r>
    </w:p>
    <w:p w:rsidR="00B96306" w:rsidRPr="007F5161" w:rsidRDefault="00B96306" w:rsidP="00B96306">
      <w:pPr>
        <w:jc w:val="both"/>
        <w:rPr>
          <w:rFonts w:ascii="Arial" w:hAnsi="Arial" w:cs="Arial"/>
          <w:sz w:val="20"/>
          <w:szCs w:val="20"/>
        </w:rPr>
      </w:pPr>
      <w:r w:rsidRPr="007F5161">
        <w:rPr>
          <w:rFonts w:ascii="Arial" w:hAnsi="Arial" w:cs="Arial"/>
          <w:sz w:val="20"/>
          <w:szCs w:val="20"/>
        </w:rPr>
        <w:t>II</w:t>
      </w:r>
      <w:r w:rsidRPr="007F5161">
        <w:rPr>
          <w:rFonts w:ascii="Arial" w:hAnsi="Arial" w:cs="Arial"/>
          <w:sz w:val="20"/>
          <w:szCs w:val="20"/>
        </w:rPr>
        <w:tab/>
        <w:t xml:space="preserve">Los recursos, aportaciones, bienes muebles e inmuebles que los Gobiernos </w:t>
      </w:r>
    </w:p>
    <w:p w:rsidR="00B96306" w:rsidRPr="007F5161" w:rsidRDefault="00B96306" w:rsidP="00B96306">
      <w:pPr>
        <w:jc w:val="both"/>
        <w:rPr>
          <w:rFonts w:ascii="Arial" w:hAnsi="Arial" w:cs="Arial"/>
          <w:sz w:val="20"/>
          <w:szCs w:val="20"/>
        </w:rPr>
      </w:pPr>
      <w:r w:rsidRPr="007F5161">
        <w:rPr>
          <w:rFonts w:ascii="Arial" w:hAnsi="Arial" w:cs="Arial"/>
          <w:sz w:val="20"/>
          <w:szCs w:val="20"/>
        </w:rPr>
        <w:lastRenderedPageBreak/>
        <w:tab/>
        <w:t>Federal, Estatal y Municipal le otorguen;</w:t>
      </w: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III</w:t>
      </w:r>
      <w:r w:rsidRPr="007F5161">
        <w:rPr>
          <w:rFonts w:ascii="Arial" w:hAnsi="Arial" w:cs="Arial"/>
          <w:sz w:val="20"/>
          <w:szCs w:val="20"/>
        </w:rPr>
        <w:tab/>
        <w:t>Los legados y donaciones que reciba por vía de los sectores público y privado;</w:t>
      </w:r>
    </w:p>
    <w:p w:rsidR="00B96306" w:rsidRPr="007F5161" w:rsidRDefault="00B96306" w:rsidP="00B96306">
      <w:pPr>
        <w:ind w:left="705" w:hanging="705"/>
        <w:jc w:val="both"/>
        <w:rPr>
          <w:rFonts w:ascii="Arial" w:hAnsi="Arial" w:cs="Arial"/>
          <w:sz w:val="20"/>
          <w:szCs w:val="20"/>
        </w:rPr>
      </w:pP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IV</w:t>
      </w:r>
      <w:r w:rsidRPr="007F5161">
        <w:rPr>
          <w:rFonts w:ascii="Arial" w:hAnsi="Arial" w:cs="Arial"/>
          <w:sz w:val="20"/>
          <w:szCs w:val="20"/>
        </w:rPr>
        <w:tab/>
        <w:t>En general, los ingresos que se obtengan por cualquier título legal.</w:t>
      </w:r>
    </w:p>
    <w:p w:rsidR="00B96306" w:rsidRPr="007F5161" w:rsidRDefault="00B96306" w:rsidP="00B96306">
      <w:pPr>
        <w:ind w:left="705" w:hanging="705"/>
        <w:jc w:val="both"/>
        <w:rPr>
          <w:rFonts w:ascii="Arial" w:hAnsi="Arial" w:cs="Arial"/>
          <w:sz w:val="20"/>
          <w:szCs w:val="20"/>
        </w:rPr>
      </w:pPr>
    </w:p>
    <w:p w:rsidR="00B96306" w:rsidRPr="007F5161" w:rsidRDefault="00B96306" w:rsidP="00B96306">
      <w:pPr>
        <w:ind w:left="705" w:hanging="705"/>
        <w:jc w:val="both"/>
        <w:rPr>
          <w:rFonts w:ascii="Arial" w:hAnsi="Arial" w:cs="Arial"/>
          <w:sz w:val="20"/>
          <w:szCs w:val="20"/>
        </w:rPr>
      </w:pPr>
      <w:r w:rsidRPr="007F5161">
        <w:rPr>
          <w:rFonts w:ascii="Arial" w:hAnsi="Arial" w:cs="Arial"/>
          <w:sz w:val="20"/>
          <w:szCs w:val="20"/>
        </w:rPr>
        <w:t>D) Subsidios recibidos:</w:t>
      </w: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7F5161" w:rsidRDefault="00B96306" w:rsidP="00B96306">
      <w:pPr>
        <w:ind w:left="360"/>
        <w:jc w:val="both"/>
        <w:rPr>
          <w:rFonts w:ascii="Arial" w:hAnsi="Arial" w:cs="Arial"/>
          <w:sz w:val="20"/>
          <w:szCs w:val="20"/>
        </w:rPr>
      </w:pP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E) Las compras de activos fijos en el ejercicio se cargan a resultados en el concepto de gasto de inversión y a su vez como contrapartida afectan al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Régimen Fiscal de la Universidad</w:t>
      </w:r>
    </w:p>
    <w:p w:rsidR="00B96306" w:rsidRPr="007F5161" w:rsidRDefault="00B96306" w:rsidP="00B96306">
      <w:pPr>
        <w:jc w:val="both"/>
        <w:rPr>
          <w:rFonts w:ascii="Arial" w:hAnsi="Arial" w:cs="Arial"/>
          <w:sz w:val="20"/>
          <w:szCs w:val="20"/>
        </w:rPr>
      </w:pPr>
      <w:r w:rsidRPr="007F5161">
        <w:rPr>
          <w:rFonts w:ascii="Arial" w:hAnsi="Arial" w:cs="Arial"/>
          <w:sz w:val="20"/>
          <w:szCs w:val="20"/>
        </w:rPr>
        <w:t>La universidad se encuentra registrada en el RFC, como persona moral con fines no lucrativos, desde el 12 de noviembre de 2012 teniendo las siguientes obligaciones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 xml:space="preserve">Presentar declaración anual donde se informa las retenciones de los trabajadores </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que recibieron sueldos y salarios y trabajadores asimilados a salarios.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y pago provisional mensual de impuesto sobre la renta (ISR) por las retenciones realizadas a los trabajadores asimilados a salarios.</w:t>
      </w:r>
    </w:p>
    <w:p w:rsidR="00B96306" w:rsidRPr="00B90D15" w:rsidRDefault="00B96306" w:rsidP="00B90D15">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informativa de proveedores por tasas de IVA y de IEPS</w:t>
      </w:r>
      <w:r w:rsidRPr="007F5161">
        <w:rPr>
          <w:noProof/>
          <w:lang w:eastAsia="es-MX"/>
        </w:rPr>
        <mc:AlternateContent>
          <mc:Choice Requires="wps">
            <w:drawing>
              <wp:anchor distT="0" distB="0" distL="114300" distR="114300" simplePos="0" relativeHeight="251658240" behindDoc="0" locked="0" layoutInCell="1" allowOverlap="1" wp14:anchorId="4F701F0B" wp14:editId="1B63D485">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son razonablemente  correctos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son razonablemente  correctos y son responsabilidad del emisor"</w:t>
                      </w:r>
                    </w:p>
                  </w:txbxContent>
                </v:textbox>
              </v:shape>
            </w:pict>
          </mc:Fallback>
        </mc:AlternateContent>
      </w: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Default="00B96306" w:rsidP="00B96306">
      <w:pPr>
        <w:rPr>
          <w:rFonts w:ascii="Arial" w:hAnsi="Arial" w:cs="Arial"/>
          <w:sz w:val="20"/>
          <w:szCs w:val="20"/>
        </w:rPr>
      </w:pPr>
      <w:r w:rsidRPr="007412A7">
        <w:rPr>
          <w:noProof/>
          <w:lang w:eastAsia="es-MX"/>
        </w:rPr>
        <mc:AlternateContent>
          <mc:Choice Requires="wps">
            <w:drawing>
              <wp:anchor distT="0" distB="0" distL="114300" distR="114300" simplePos="0" relativeHeight="251662336" behindDoc="0" locked="0" layoutInCell="1" allowOverlap="1" wp14:anchorId="7C208B14" wp14:editId="078478B4">
                <wp:simplePos x="0" y="0"/>
                <wp:positionH relativeFrom="column">
                  <wp:posOffset>3910965</wp:posOffset>
                </wp:positionH>
                <wp:positionV relativeFrom="paragraph">
                  <wp:posOffset>278130</wp:posOffset>
                </wp:positionV>
                <wp:extent cx="2242185" cy="953135"/>
                <wp:effectExtent l="0" t="0" r="0" b="0"/>
                <wp:wrapNone/>
                <wp:docPr id="2" name="6 CuadroTexto"/>
                <wp:cNvGraphicFramePr/>
                <a:graphic xmlns:a="http://schemas.openxmlformats.org/drawingml/2006/main">
                  <a:graphicData uri="http://schemas.microsoft.com/office/word/2010/wordprocessingShape">
                    <wps:wsp>
                      <wps:cNvSpPr txBox="1"/>
                      <wps:spPr>
                        <a:xfrm>
                          <a:off x="0" y="0"/>
                          <a:ext cx="2242185" cy="95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I.F.F. y C.P. Jaime Hernandez Garcia</w:t>
                            </w: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wps:txbx>
                      <wps:bodyPr vertOverflow="clip" horzOverflow="clip" wrap="none" rtlCol="0" anchor="t">
                        <a:spAutoFit/>
                      </wps:bodyPr>
                    </wps:wsp>
                  </a:graphicData>
                </a:graphic>
              </wp:anchor>
            </w:drawing>
          </mc:Choice>
          <mc:Fallback>
            <w:pict>
              <v:shape w14:anchorId="7C208B14" id="6 CuadroTexto" o:spid="_x0000_s1027" type="#_x0000_t202" style="position:absolute;margin-left:307.95pt;margin-top:21.9pt;width:176.55pt;height:75.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BAIAAFUEAAAOAAAAZHJzL2Uyb0RvYy54bWysVE1v2zAMvQ/YfxB0X5y4S9EFcYotRXcZ&#10;1qHtfoAiS7EASRQoJXb260fJiTt0pw67yDbFj8f3SK9vB2fZUWE04Bu+mM05U15Ca/y+4T+f7z/c&#10;cBaT8K2w4FXDTyry2837d+s+rFQNHdhWIaMkPq760PAupbCqqig75UScQVCeLjWgE4k+cV+1KHrK&#10;7mxVz+fXVQ/YBgSpYiTr3XjJNyW/1kqmB62jSsw2nLClcmI5d/msNmux2qMInZFnGOIfUDhhPBWd&#10;Ut2JJNgBzV+pnJEIEXSaSXAVaG2kKj1QN4v5q26eOhFU6YXIiWGiKf6/tPL78Qcy0za85swLRxJd&#10;s+1BtAjPakiQCepDXJHfUyDPNHyBgYS+2CMZc9+DRpef1BGje6L6NNFLeZgkY11/rBc3S84k3X1a&#10;Xi2uljlN9RIdMKavChzLLw1Hkq+wKo7fYhpdLy65mId7Y222Z4gjlPKWTlZlB+sflabuCqJsiBL3&#10;u61FNo4AzSghvQwCASkB2VFT4jfGnkNytCqT98b4KajUB5+meGc8YCGi7IXKDRwFTXQaihAEXI/+&#10;FypGAjIXadgNRd9Jsh20J1KSljY90KEt9A2X1gTOOsBfr209LUfDPW0vZ5jsFsZNEl6SN0EYcYXP&#10;h0RqFJFy2bHIGQ7NbpH5vGd5Of78Ll4vf4PNbwAAAP//AwBQSwMEFAAGAAgAAAAhAGRLhw/dAAAA&#10;CgEAAA8AAABkcnMvZG93bnJldi54bWxMj8tOwzAQRfdI/IM1SOyokz6iOo1ToQJroPABbjLEaeJx&#10;FLtt4OsZVnQ5mqN7zy22k+vFGcfQetKQzhIQSJWvW2o0fH68PKxBhGioNr0n1PCNAbbl7U1h8tpf&#10;6B3P+9gIDqGQGw02xiGXMlQWnQkzPyDx78uPzkQ+x0bWo7lwuOvlPEky6UxL3GDNgDuLVbc/OQ3r&#10;xL12nZq/Bbf8SVd29+Sfh6PW93fT4wZExCn+w/Cnz+pQstPBn6gOoteQpSvFqIblgicwoDLF4w5M&#10;qoUCWRbyekL5CwAA//8DAFBLAQItABQABgAIAAAAIQC2gziS/gAAAOEBAAATAAAAAAAAAAAAAAAA&#10;AAAAAABbQ29udGVudF9UeXBlc10ueG1sUEsBAi0AFAAGAAgAAAAhADj9If/WAAAAlAEAAAsAAAAA&#10;AAAAAAAAAAAALwEAAF9yZWxzLy5yZWxzUEsBAi0AFAAGAAgAAAAhAAbMn4kEAgAAVQQAAA4AAAAA&#10;AAAAAAAAAAAALgIAAGRycy9lMm9Eb2MueG1sUEsBAi0AFAAGAAgAAAAhAGRLhw/dAAAACgEAAA8A&#10;AAAAAAAAAAAAAAAAXgQAAGRycy9kb3ducmV2LnhtbFBLBQYAAAAABAAEAPMAAABoBQ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I.F.F. y C.P. Jaime Hernandez Garcia</w:t>
                      </w: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v:textbox>
              </v:shape>
            </w:pict>
          </mc:Fallback>
        </mc:AlternateContent>
      </w:r>
      <w:r w:rsidRPr="007412A7">
        <w:rPr>
          <w:noProof/>
          <w:lang w:eastAsia="es-MX"/>
        </w:rPr>
        <mc:AlternateContent>
          <mc:Choice Requires="wps">
            <w:drawing>
              <wp:anchor distT="0" distB="0" distL="114300" distR="114300" simplePos="0" relativeHeight="251660288" behindDoc="0" locked="0" layoutInCell="1" allowOverlap="1" wp14:anchorId="00173D61" wp14:editId="169A5741">
                <wp:simplePos x="0" y="0"/>
                <wp:positionH relativeFrom="column">
                  <wp:posOffset>-270510</wp:posOffset>
                </wp:positionH>
                <wp:positionV relativeFrom="paragraph">
                  <wp:posOffset>306705</wp:posOffset>
                </wp:positionV>
                <wp:extent cx="2130327" cy="78124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2130327" cy="7812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Mtro. Luis Andrés Domínguez Alejandro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wps:txbx>
                      <wps:bodyPr vertOverflow="clip" horzOverflow="clip" wrap="none" rtlCol="0" anchor="t">
                        <a:spAutoFit/>
                      </wps:bodyPr>
                    </wps:wsp>
                  </a:graphicData>
                </a:graphic>
              </wp:anchor>
            </w:drawing>
          </mc:Choice>
          <mc:Fallback>
            <w:pict>
              <v:shape w14:anchorId="00173D61" id="5 CuadroTexto" o:spid="_x0000_s1028" type="#_x0000_t202" style="position:absolute;margin-left:-21.3pt;margin-top:24.15pt;width:167.75pt;height:6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rZBQIAAFUEAAAOAAAAZHJzL2Uyb0RvYy54bWysVMtu2zAQvBfoPxC817KVNgkMy0HrIL0U&#10;TZHHB9AUaREgucSStuR+fZeUrRTpKUEvlLTcx+zMrlY3g7PsoDAa8A1fzOacKS+hNX7X8Oenu0/X&#10;nMUkfCsseNXwo4r8Zv3xw6oPS1VDB7ZVyCiJj8s+NLxLKSyrKspOORFnEJSnSw3oRKJP3FUtip6y&#10;O1vV8/ll1QO2AUGqGMl6O17ydcmvtZLpXuuoErMNJ2ypnFjObT6r9UosdyhCZ+QJhngHCieMp6JT&#10;qluRBNuj+SeVMxIhgk4zCa4CrY1UpQfqZjF/1c1jJ4IqvRA5MUw0xf+XVv48/EJm2oZfcuaFI4m+&#10;sM1etAhPakiQCepDXJLfYyDPNHyDgYQ+2yMZc9+DRpef1BGje6L6ONFLeZgkY724mF/UV5xJuru6&#10;XtSfC//VS3TAmL4rcCy/NBxJvsKqOPyIiZCQ69klF/NwZ6zN9gxxhFLe0tGq7GD9g9LUXUGUDVHi&#10;bruxyMYRoBklpOdBoOwlIDtqSvzG2FNIjlZl8t4YPwWV+uDTFO+MByxElL1QuYGDoIlOQxGCgOvR&#10;/0zFSEDmIg3boehbnyXbQnskJWlp0z0d2kLfcGlN4KwD/P3a1tNyNNzT9nKGyW5g3CThJXkThBFX&#10;+LpPpEYRKZcdi5zg0OwW7U57lpfj7+/i9fI3WP8BAAD//wMAUEsDBBQABgAIAAAAIQB0xYeX3gAA&#10;AAoBAAAPAAAAZHJzL2Rvd25yZXYueG1sTI9BTsMwEEX3SNzBGiR2rRM3lCSNU6ECa6BwADeexiHx&#10;OIrdNnB6zAqWo//0/5tqO9uBnXHynSMJ6TIBhtQ43VEr4eP9eZED80GRVoMjlPCFHrb19VWlSu0u&#10;9IbnfWhZLCFfKgkmhLHk3DcGrfJLNyLF7Ogmq0I8p5brSV1iuR24SJI1t6qjuGDUiDuDTb8/WQl5&#10;Yl/6vhCv3mbf6Z3ZPbqn8VPK25v5YQMs4Bz+YPjVj+pQR6eDO5H2bJCwyMQ6ohKyfAUsAqIQBbBD&#10;JO/TFfC64v9fqH8AAAD//wMAUEsBAi0AFAAGAAgAAAAhALaDOJL+AAAA4QEAABMAAAAAAAAAAAAA&#10;AAAAAAAAAFtDb250ZW50X1R5cGVzXS54bWxQSwECLQAUAAYACAAAACEAOP0h/9YAAACUAQAACwAA&#10;AAAAAAAAAAAAAAAvAQAAX3JlbHMvLnJlbHNQSwECLQAUAAYACAAAACEAdFuq2QUCAABVBAAADgAA&#10;AAAAAAAAAAAAAAAuAgAAZHJzL2Uyb0RvYy54bWxQSwECLQAUAAYACAAAACEAdMWHl94AAAAKAQAA&#10;DwAAAAAAAAAAAAAAAABfBAAAZHJzL2Rvd25yZXYueG1sUEsFBgAAAAAEAAQA8wAAAGo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Mtro. Luis Andrés Domínguez Alejandro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v:textbox>
              </v:shape>
            </w:pict>
          </mc:Fallback>
        </mc:AlternateContent>
      </w:r>
    </w:p>
    <w:p w:rsidR="00B96306" w:rsidRPr="007412A7" w:rsidRDefault="00B96306" w:rsidP="00B96306">
      <w:pPr>
        <w:tabs>
          <w:tab w:val="left" w:pos="5760"/>
        </w:tabs>
        <w:jc w:val="both"/>
        <w:rPr>
          <w:rFonts w:ascii="Arial" w:hAnsi="Arial" w:cs="Arial"/>
          <w:sz w:val="20"/>
          <w:szCs w:val="20"/>
        </w:rPr>
      </w:pPr>
      <w:r w:rsidRPr="007412A7">
        <w:rPr>
          <w:noProof/>
          <w:lang w:eastAsia="es-MX"/>
        </w:rPr>
        <mc:AlternateContent>
          <mc:Choice Requires="wps">
            <w:drawing>
              <wp:anchor distT="0" distB="0" distL="114300" distR="114300" simplePos="0" relativeHeight="251661312" behindDoc="0" locked="0" layoutInCell="1" allowOverlap="1" wp14:anchorId="3A12281D" wp14:editId="6599BD50">
                <wp:simplePos x="0" y="0"/>
                <wp:positionH relativeFrom="column">
                  <wp:posOffset>2148840</wp:posOffset>
                </wp:positionH>
                <wp:positionV relativeFrom="paragraph">
                  <wp:posOffset>12065</wp:posOffset>
                </wp:positionV>
                <wp:extent cx="1685290" cy="781050"/>
                <wp:effectExtent l="0" t="0" r="0" b="0"/>
                <wp:wrapNone/>
                <wp:docPr id="1" name="8 CuadroTexto"/>
                <wp:cNvGraphicFramePr/>
                <a:graphic xmlns:a="http://schemas.openxmlformats.org/drawingml/2006/main">
                  <a:graphicData uri="http://schemas.microsoft.com/office/word/2010/wordprocessingShape">
                    <wps:wsp>
                      <wps:cNvSpPr txBox="1"/>
                      <wps:spPr>
                        <a:xfrm>
                          <a:off x="0" y="0"/>
                          <a:ext cx="1685290" cy="7810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Vo. Bo.</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Arq. José Lara Arguelles</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wps:txbx>
                      <wps:bodyPr vertOverflow="clip" horzOverflow="clip" wrap="none" rtlCol="0" anchor="t">
                        <a:spAutoFit/>
                      </wps:bodyPr>
                    </wps:wsp>
                  </a:graphicData>
                </a:graphic>
              </wp:anchor>
            </w:drawing>
          </mc:Choice>
          <mc:Fallback>
            <w:pict>
              <v:shape w14:anchorId="3A12281D" id="8 CuadroTexto" o:spid="_x0000_s1029" type="#_x0000_t202" style="position:absolute;left:0;text-align:left;margin-left:169.2pt;margin-top:.95pt;width:132.7pt;height:6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hAwIAAFUEAAAOAAAAZHJzL2Uyb0RvYy54bWysVMFu2zAMvQ/YPwi6L3YytMuMOMWWorsM&#10;67C2H6DIUixAEgVKiZ19/Sg5SYfu1GIX2aYeycdH0qub0Vl2UBgN+JbPZzVnykvojN+1/Onx7sOS&#10;s5iE74QFr1p+VJHfrN+/Ww2hUQvowXYKGQXxsRlCy/uUQlNVUfbKiTiDoDxdakAnEn3irupQDBTd&#10;2WpR19fVANgFBKliJOvtdMnXJb7WSqZ7raNKzLacuKVyYjm3+azWK9HsUITeyBMN8QYWThhPSS+h&#10;bkUSbI/mn1DOSIQIOs0kuAq0NlKVGqiaef2imodeBFVqIXFiuMgU/19Y+ePwE5npqHeceeGoRUu2&#10;2YsO4VGNCbJAQ4gN4R4CIdP4FcYMPtkjGXPdo0aXn1QRo3uS+niRl+IwmZ2ul1eLz3Ql6e7Tcl5f&#10;Ff2rZ++AMX1T4Fh+aTlS+4qq4vA9JspI0DMkJ/NwZ6zN9kxxolLe0tGqDLD+l9JUXWGUDVHibrux&#10;yKYRoBklOudBoOjFIQM1BX6l78kle6syea/0vziV/ODTxd8ZD1iEKHuhcgEHQROdxtIIIq4n/FmK&#10;SYCsRRq3Y+nvx3PLttAdqZO0tOmeDm1haLm0JnDWA/5+aRtoOVruaXs5w2Q3MG2S8JLQRGHiFb7s&#10;E3WjNCmnnZKc6NDslt6d9iwvx9/fBfX8N1j/AQAA//8DAFBLAwQUAAYACAAAACEAEAVM6tsAAAAJ&#10;AQAADwAAAGRycy9kb3ducmV2LnhtbEyPTU7DMBCF90jcwRokdtRuEqokxKlQgTVQOIAbD0lIPI5i&#10;tw2cnmEFy6fv6f1U28WN4oRz6D1pWK8UCKTG255aDe9vTzc5iBANWTN6Qg1fGGBbX15UprT+TK94&#10;2sdWcAiF0mjoYpxKKUPToTNh5SckZh9+diaynFtpZ3PmcDfKRKmNdKYnbujMhLsOm2F/dBpy5Z6H&#10;oUhegsu+17fd7sE/Tp9aX18t93cgIi7xzwy/83k61Lzp4I9kgxg1pGmesZVBAYL5RqV85cA6yQqQ&#10;dSX/P6h/AAAA//8DAFBLAQItABQABgAIAAAAIQC2gziS/gAAAOEBAAATAAAAAAAAAAAAAAAAAAAA&#10;AABbQ29udGVudF9UeXBlc10ueG1sUEsBAi0AFAAGAAgAAAAhADj9If/WAAAAlAEAAAsAAAAAAAAA&#10;AAAAAAAALwEAAF9yZWxzLy5yZWxzUEsBAi0AFAAGAAgAAAAhAE2VGaEDAgAAVQQAAA4AAAAAAAAA&#10;AAAAAAAALgIAAGRycy9lMm9Eb2MueG1sUEsBAi0AFAAGAAgAAAAhABAFTOrbAAAACQEAAA8AAAAA&#10;AAAAAAAAAAAAXQQAAGRycy9kb3ducmV2LnhtbFBLBQYAAAAABAAEAPMAAABlBQ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Vo. Bo.</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Arq. José Lara Arguelles</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v:textbox>
              </v:shape>
            </w:pict>
          </mc:Fallback>
        </mc:AlternateContent>
      </w:r>
      <w:r>
        <w:rPr>
          <w:rFonts w:ascii="Arial" w:hAnsi="Arial" w:cs="Arial"/>
          <w:sz w:val="20"/>
          <w:szCs w:val="20"/>
        </w:rPr>
        <w:tab/>
      </w:r>
    </w:p>
    <w:p w:rsidR="00733700" w:rsidRPr="00B96306" w:rsidRDefault="00733700" w:rsidP="00B96306"/>
    <w:sectPr w:rsidR="00733700" w:rsidRPr="00B963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B7" w:rsidRDefault="004143B7" w:rsidP="00FF1A09">
      <w:pPr>
        <w:spacing w:after="0" w:line="240" w:lineRule="auto"/>
      </w:pPr>
      <w:r>
        <w:separator/>
      </w:r>
    </w:p>
  </w:endnote>
  <w:endnote w:type="continuationSeparator" w:id="0">
    <w:p w:rsidR="004143B7" w:rsidRDefault="004143B7"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B7" w:rsidRDefault="004143B7" w:rsidP="00FF1A09">
      <w:pPr>
        <w:spacing w:after="0" w:line="240" w:lineRule="auto"/>
      </w:pPr>
      <w:r>
        <w:separator/>
      </w:r>
    </w:p>
  </w:footnote>
  <w:footnote w:type="continuationSeparator" w:id="0">
    <w:p w:rsidR="004143B7" w:rsidRDefault="004143B7"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FF1A09">
    <w:pPr>
      <w:pStyle w:val="Encabezado"/>
    </w:pPr>
    <w:r w:rsidRPr="007A39DA">
      <w:rPr>
        <w:noProof/>
        <w:lang w:eastAsia="es-MX"/>
      </w:rPr>
      <mc:AlternateContent>
        <mc:Choice Requires="wps">
          <w:drawing>
            <wp:anchor distT="0" distB="0" distL="114300" distR="114300" simplePos="0" relativeHeight="251659264" behindDoc="0" locked="0" layoutInCell="1" allowOverlap="1" wp14:anchorId="57B65957" wp14:editId="098E43FD">
              <wp:simplePos x="0" y="0"/>
              <wp:positionH relativeFrom="column">
                <wp:posOffset>522234</wp:posOffset>
              </wp:positionH>
              <wp:positionV relativeFrom="paragraph">
                <wp:posOffset>4445</wp:posOffset>
              </wp:positionV>
              <wp:extent cx="2052955" cy="457200"/>
              <wp:effectExtent l="0" t="0" r="0" b="0"/>
              <wp:wrapNone/>
              <wp:docPr id="10"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2955"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FF1A09" w:rsidRDefault="00FF1A09" w:rsidP="00FF1A09">
                          <w:pPr>
                            <w:pStyle w:val="NormalWeb"/>
                            <w:spacing w:before="0" w:beforeAutospacing="0" w:after="0" w:afterAutospacing="0" w:line="280" w:lineRule="auto"/>
                          </w:pPr>
                          <w:r>
                            <w:rPr>
                              <w:rFonts w:ascii="Gotham Bold" w:eastAsia="MS Mincho" w:hAnsi="Gotham Bold" w:cstheme="minorBidi"/>
                              <w:color w:val="7F7F7F"/>
                              <w:sz w:val="14"/>
                              <w:szCs w:val="14"/>
                            </w:rPr>
                            <w:t xml:space="preserve">  SECRETARÍA DE</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EDUCACIÓN </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PÚBLICA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B65957" id="_x0000_t202" coordsize="21600,21600" o:spt="202" path="m,l,21600r21600,l21600,xe">
              <v:stroke joinstyle="miter"/>
              <v:path gradientshapeok="t" o:connecttype="rect"/>
            </v:shapetype>
            <v:shape id="Cuadro de texto 11" o:spid="_x0000_s1030" type="#_x0000_t202" style="position:absolute;margin-left:41.1pt;margin-top:.35pt;width:161.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e3egIAAFYFAAAOAAAAZHJzL2Uyb0RvYy54bWysVEtvEzEQviPxHyzf6SZRAnTVTRVSBSFF&#10;pWqLep547WbVtcfYTrLh1zO2Nw/KqYjLru355vXN4+q60y3bSucbNBUfXgw4k0Zg3Zjniv94XHz4&#10;zJkPYGpo0ciK76Xn19P37652tpQjXGNbS8fIiPHlzlZ8HYIti8KLtdTgL9BKQ0KFTkOgq3suagc7&#10;sq7bYjQYfCx26GrrUEjv6fUmC/k02VdKivBdKS8DaytOsYX0dem7it9iegXlswO7bkQfBvxDFBoa&#10;Q06Ppm4gANu45i9TuhEOPapwIVAXqFQjZMqBshkOXmXzsAYrUy5EjrdHmvz/Mytut3eONTXVjugx&#10;oKlG8w3UDlktWZBdQDYcRpp21peEfrCED90X7EglpeztEsWLJ0hxhskKntCRlk45Hf+UMCNFcrU/&#10;sk8+mKDH0WAyupxMOBMkG08+UXmj3+KkbZ0PXyVqFg8Vd1TdFAFslz5k6AESnRlcNG1L71C25o8H&#10;splfZGqRrA0lRdIbionk2NMp7FuZzdxLRWylFOJD6lM5bx3bAnUYCCFNSHQlF4SOKEVhvEWxx0fV&#10;HOBblI8ayTOacFTWjUGXSxbH6xR2/XIIWWV8X0qf844UhG7VEZPxuMJ6Tz3gMA+Tt2LRUD2W4MMd&#10;OJoeqi5tBJKu0f3ibEfTVXH/cwNOctZ+M9S+l8PxOI5juqRac+bOJatzidnoORK9Q9olVqQjKbvQ&#10;Ho7KoX6iRTCLXkkERpDviofDcR7yzNMiEXI2SyAaQAthaR6sOLRy7J7H7gmc7VssDsAtHuYQyled&#10;lrGRaIOzTUDVpDY8sdQTScObGrlfNHE7nN8T6rQOp78BAAD//wMAUEsDBBQABgAIAAAAIQAYckAU&#10;2gAAAAYBAAAPAAAAZHJzL2Rvd25yZXYueG1sTI7NSsQwFIX3gu8QruDOSS2OM9SmgwiDIm6s8wCZ&#10;5tqUNjehSX/06b2udHk4h+985WF1g5hxjJ0nBbebDARS401HrYLTx/FmDyImTUYPnlDBF0Y4VJcX&#10;pS6MX+gd5zq1giEUC63AphQKKWNj0em48QGJu08/Op04jq00o14Y7gaZZ9m9dLojfrA64JPFpq8n&#10;p+A4Pb+4+VtO4bVuFrKhn05vvVLXV+vjA4iEa/obw68+q0PFTmc/kYliULDPc14q2IHg9i7bbkGc&#10;OeY7kFUp/+tXPwAAAP//AwBQSwECLQAUAAYACAAAACEAtoM4kv4AAADhAQAAEwAAAAAAAAAAAAAA&#10;AAAAAAAAW0NvbnRlbnRfVHlwZXNdLnhtbFBLAQItABQABgAIAAAAIQA4/SH/1gAAAJQBAAALAAAA&#10;AAAAAAAAAAAAAC8BAABfcmVscy8ucmVsc1BLAQItABQABgAIAAAAIQCOFse3egIAAFYFAAAOAAAA&#10;AAAAAAAAAAAAAC4CAABkcnMvZTJvRG9jLnhtbFBLAQItABQABgAIAAAAIQAYckAU2gAAAAYBAAAP&#10;AAAAAAAAAAAAAAAAANQEAABkcnMvZG93bnJldi54bWxQSwUGAAAAAAQABADzAAAA2wUAAAAA&#10;" filled="f" stroked="f">
              <v:path arrowok="t"/>
              <v:textbox>
                <w:txbxContent>
                  <w:p w:rsidR="00FF1A09" w:rsidRDefault="00FF1A09" w:rsidP="00FF1A09">
                    <w:pPr>
                      <w:pStyle w:val="NormalWeb"/>
                      <w:spacing w:before="0" w:beforeAutospacing="0" w:after="0" w:afterAutospacing="0" w:line="280" w:lineRule="auto"/>
                    </w:pPr>
                    <w:r>
                      <w:rPr>
                        <w:rFonts w:ascii="Gotham Bold" w:eastAsia="MS Mincho" w:hAnsi="Gotham Bold" w:cstheme="minorBidi"/>
                        <w:color w:val="7F7F7F"/>
                        <w:sz w:val="14"/>
                        <w:szCs w:val="14"/>
                      </w:rPr>
                      <w:t xml:space="preserve">  SECRETARÍA DE</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EDUCACIÓN </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PÚBLICA</w:t>
                    </w:r>
                  </w:p>
                </w:txbxContent>
              </v:textbox>
            </v:shape>
          </w:pict>
        </mc:Fallback>
      </mc:AlternateContent>
    </w:r>
    <w:r>
      <w:t xml:space="preserve"> </w:t>
    </w:r>
    <w:r>
      <w:rPr>
        <w:noProof/>
        <w:lang w:eastAsia="es-MX"/>
      </w:rPr>
      <w:drawing>
        <wp:inline distT="0" distB="0" distL="0" distR="0" wp14:anchorId="0406EF3D" wp14:editId="1914A29F">
          <wp:extent cx="560717" cy="534837"/>
          <wp:effectExtent l="0" t="0" r="0" b="0"/>
          <wp:docPr id="9"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757" cy="533921"/>
                  </a:xfrm>
                  <a:prstGeom prst="rect">
                    <a:avLst/>
                  </a:prstGeom>
                </pic:spPr>
              </pic:pic>
            </a:graphicData>
          </a:graphic>
        </wp:inline>
      </w:drawing>
    </w:r>
    <w:r>
      <w:t xml:space="preserve">                                                                                                                                  </w:t>
    </w:r>
    <w:r>
      <w:rPr>
        <w:noProof/>
        <w:lang w:eastAsia="es-MX"/>
      </w:rPr>
      <w:t xml:space="preserve">    </w:t>
    </w:r>
    <w:r>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1F"/>
    <w:rsid w:val="00002ED2"/>
    <w:rsid w:val="000044AB"/>
    <w:rsid w:val="00006A51"/>
    <w:rsid w:val="000075DD"/>
    <w:rsid w:val="00016679"/>
    <w:rsid w:val="00022CE7"/>
    <w:rsid w:val="00022E93"/>
    <w:rsid w:val="00025AF4"/>
    <w:rsid w:val="00030F8C"/>
    <w:rsid w:val="00031A0F"/>
    <w:rsid w:val="00037D7C"/>
    <w:rsid w:val="000479E9"/>
    <w:rsid w:val="00051963"/>
    <w:rsid w:val="0006314B"/>
    <w:rsid w:val="00064A92"/>
    <w:rsid w:val="0007255F"/>
    <w:rsid w:val="00072A39"/>
    <w:rsid w:val="0007467D"/>
    <w:rsid w:val="00084F1B"/>
    <w:rsid w:val="000865A4"/>
    <w:rsid w:val="00086C52"/>
    <w:rsid w:val="000A2310"/>
    <w:rsid w:val="000A28BA"/>
    <w:rsid w:val="000B0712"/>
    <w:rsid w:val="000B1680"/>
    <w:rsid w:val="000B3A7D"/>
    <w:rsid w:val="000B4C4A"/>
    <w:rsid w:val="000C1ABE"/>
    <w:rsid w:val="000C27E1"/>
    <w:rsid w:val="000C5734"/>
    <w:rsid w:val="000D1284"/>
    <w:rsid w:val="000D1379"/>
    <w:rsid w:val="000E3502"/>
    <w:rsid w:val="000F0A87"/>
    <w:rsid w:val="000F305D"/>
    <w:rsid w:val="000F741A"/>
    <w:rsid w:val="001150BE"/>
    <w:rsid w:val="00133E3F"/>
    <w:rsid w:val="001374F1"/>
    <w:rsid w:val="00137AF5"/>
    <w:rsid w:val="00137F4C"/>
    <w:rsid w:val="001418BC"/>
    <w:rsid w:val="00146AE4"/>
    <w:rsid w:val="00157676"/>
    <w:rsid w:val="00161FD9"/>
    <w:rsid w:val="001635D9"/>
    <w:rsid w:val="00171A03"/>
    <w:rsid w:val="00173F99"/>
    <w:rsid w:val="00174DFD"/>
    <w:rsid w:val="00174F1D"/>
    <w:rsid w:val="001821AD"/>
    <w:rsid w:val="001904E6"/>
    <w:rsid w:val="001A10C4"/>
    <w:rsid w:val="001A227B"/>
    <w:rsid w:val="001A28A1"/>
    <w:rsid w:val="001A472E"/>
    <w:rsid w:val="001B11F8"/>
    <w:rsid w:val="001B2A01"/>
    <w:rsid w:val="001B2A6A"/>
    <w:rsid w:val="001B5225"/>
    <w:rsid w:val="001B54ED"/>
    <w:rsid w:val="001B7FF5"/>
    <w:rsid w:val="001C1DA1"/>
    <w:rsid w:val="001C1E0C"/>
    <w:rsid w:val="001C3A81"/>
    <w:rsid w:val="001D3608"/>
    <w:rsid w:val="001D54C5"/>
    <w:rsid w:val="001E31C6"/>
    <w:rsid w:val="001E38B3"/>
    <w:rsid w:val="001E41DD"/>
    <w:rsid w:val="001E4E08"/>
    <w:rsid w:val="001E5F2F"/>
    <w:rsid w:val="001F0B8E"/>
    <w:rsid w:val="001F21AD"/>
    <w:rsid w:val="001F502E"/>
    <w:rsid w:val="00200283"/>
    <w:rsid w:val="0020279B"/>
    <w:rsid w:val="002119F5"/>
    <w:rsid w:val="00214BFF"/>
    <w:rsid w:val="00215933"/>
    <w:rsid w:val="002217D7"/>
    <w:rsid w:val="00222CD0"/>
    <w:rsid w:val="002251D0"/>
    <w:rsid w:val="002263B3"/>
    <w:rsid w:val="00230990"/>
    <w:rsid w:val="002328C1"/>
    <w:rsid w:val="0023444E"/>
    <w:rsid w:val="00243DBF"/>
    <w:rsid w:val="00245030"/>
    <w:rsid w:val="002520BC"/>
    <w:rsid w:val="0026596C"/>
    <w:rsid w:val="00271121"/>
    <w:rsid w:val="002731C4"/>
    <w:rsid w:val="002741D7"/>
    <w:rsid w:val="0027693F"/>
    <w:rsid w:val="00280398"/>
    <w:rsid w:val="00282C88"/>
    <w:rsid w:val="00290165"/>
    <w:rsid w:val="00292BA1"/>
    <w:rsid w:val="002966C6"/>
    <w:rsid w:val="002A4235"/>
    <w:rsid w:val="002A53B2"/>
    <w:rsid w:val="002B64EB"/>
    <w:rsid w:val="002B67A2"/>
    <w:rsid w:val="002D6E37"/>
    <w:rsid w:val="002E23DC"/>
    <w:rsid w:val="002F1C42"/>
    <w:rsid w:val="002F64B7"/>
    <w:rsid w:val="002F6D62"/>
    <w:rsid w:val="003007BE"/>
    <w:rsid w:val="00303609"/>
    <w:rsid w:val="00304B4D"/>
    <w:rsid w:val="003053A2"/>
    <w:rsid w:val="0031387E"/>
    <w:rsid w:val="00322AC3"/>
    <w:rsid w:val="00325D20"/>
    <w:rsid w:val="003309A8"/>
    <w:rsid w:val="0033775E"/>
    <w:rsid w:val="00341DC5"/>
    <w:rsid w:val="003440E8"/>
    <w:rsid w:val="00350027"/>
    <w:rsid w:val="0035249F"/>
    <w:rsid w:val="003620D1"/>
    <w:rsid w:val="003659D0"/>
    <w:rsid w:val="00372B13"/>
    <w:rsid w:val="003779EF"/>
    <w:rsid w:val="00381330"/>
    <w:rsid w:val="003866F4"/>
    <w:rsid w:val="00386F36"/>
    <w:rsid w:val="003921CB"/>
    <w:rsid w:val="00396686"/>
    <w:rsid w:val="003A277E"/>
    <w:rsid w:val="003A38C5"/>
    <w:rsid w:val="003A78EB"/>
    <w:rsid w:val="003A7A21"/>
    <w:rsid w:val="003B4A1F"/>
    <w:rsid w:val="003C2C3F"/>
    <w:rsid w:val="003C4FDD"/>
    <w:rsid w:val="003D142B"/>
    <w:rsid w:val="003D4117"/>
    <w:rsid w:val="003E090F"/>
    <w:rsid w:val="003E5865"/>
    <w:rsid w:val="003E5EEF"/>
    <w:rsid w:val="003F35B3"/>
    <w:rsid w:val="003F5B23"/>
    <w:rsid w:val="00410375"/>
    <w:rsid w:val="004104C5"/>
    <w:rsid w:val="00412DBD"/>
    <w:rsid w:val="004130B5"/>
    <w:rsid w:val="004143B7"/>
    <w:rsid w:val="00421520"/>
    <w:rsid w:val="004312F2"/>
    <w:rsid w:val="004376DA"/>
    <w:rsid w:val="004429FA"/>
    <w:rsid w:val="00444587"/>
    <w:rsid w:val="00454094"/>
    <w:rsid w:val="004540B0"/>
    <w:rsid w:val="00460616"/>
    <w:rsid w:val="00460D3E"/>
    <w:rsid w:val="0046472C"/>
    <w:rsid w:val="00473AA2"/>
    <w:rsid w:val="00473C29"/>
    <w:rsid w:val="00476139"/>
    <w:rsid w:val="0047738D"/>
    <w:rsid w:val="00487B15"/>
    <w:rsid w:val="0049202D"/>
    <w:rsid w:val="00496CC7"/>
    <w:rsid w:val="004A0E88"/>
    <w:rsid w:val="004A75C8"/>
    <w:rsid w:val="004B2A8C"/>
    <w:rsid w:val="004B30EB"/>
    <w:rsid w:val="004B7600"/>
    <w:rsid w:val="004C25C3"/>
    <w:rsid w:val="004C43B6"/>
    <w:rsid w:val="004C63B4"/>
    <w:rsid w:val="004C6D4D"/>
    <w:rsid w:val="004D14A0"/>
    <w:rsid w:val="004E3DF8"/>
    <w:rsid w:val="004E413A"/>
    <w:rsid w:val="004F1439"/>
    <w:rsid w:val="004F1CC4"/>
    <w:rsid w:val="004F2665"/>
    <w:rsid w:val="004F276F"/>
    <w:rsid w:val="004F5626"/>
    <w:rsid w:val="00503313"/>
    <w:rsid w:val="00504104"/>
    <w:rsid w:val="00513795"/>
    <w:rsid w:val="00513C5D"/>
    <w:rsid w:val="0052341E"/>
    <w:rsid w:val="00523AB8"/>
    <w:rsid w:val="005244B8"/>
    <w:rsid w:val="005256EB"/>
    <w:rsid w:val="00525BEE"/>
    <w:rsid w:val="00526B9E"/>
    <w:rsid w:val="0054653C"/>
    <w:rsid w:val="005504F0"/>
    <w:rsid w:val="00550EBB"/>
    <w:rsid w:val="0055492E"/>
    <w:rsid w:val="005559AE"/>
    <w:rsid w:val="00557045"/>
    <w:rsid w:val="00561FAB"/>
    <w:rsid w:val="00566B4D"/>
    <w:rsid w:val="00574C74"/>
    <w:rsid w:val="00576728"/>
    <w:rsid w:val="005826C4"/>
    <w:rsid w:val="00583734"/>
    <w:rsid w:val="00583824"/>
    <w:rsid w:val="00585240"/>
    <w:rsid w:val="005903C3"/>
    <w:rsid w:val="00597809"/>
    <w:rsid w:val="005B05C8"/>
    <w:rsid w:val="005B0F07"/>
    <w:rsid w:val="005B5AFF"/>
    <w:rsid w:val="005C5853"/>
    <w:rsid w:val="005C6658"/>
    <w:rsid w:val="005C73E8"/>
    <w:rsid w:val="005C7E84"/>
    <w:rsid w:val="005D00FB"/>
    <w:rsid w:val="005D4AF7"/>
    <w:rsid w:val="005D63A5"/>
    <w:rsid w:val="005E03CB"/>
    <w:rsid w:val="005E42E0"/>
    <w:rsid w:val="005F3A3A"/>
    <w:rsid w:val="005F600B"/>
    <w:rsid w:val="005F6CA7"/>
    <w:rsid w:val="00604CCC"/>
    <w:rsid w:val="00610585"/>
    <w:rsid w:val="00611B62"/>
    <w:rsid w:val="00612AEF"/>
    <w:rsid w:val="00623E23"/>
    <w:rsid w:val="006248D0"/>
    <w:rsid w:val="00626313"/>
    <w:rsid w:val="00633FC1"/>
    <w:rsid w:val="00635C97"/>
    <w:rsid w:val="00647802"/>
    <w:rsid w:val="00655E59"/>
    <w:rsid w:val="0066157C"/>
    <w:rsid w:val="00663160"/>
    <w:rsid w:val="00676374"/>
    <w:rsid w:val="006843EC"/>
    <w:rsid w:val="00694EA9"/>
    <w:rsid w:val="006A009B"/>
    <w:rsid w:val="006A360E"/>
    <w:rsid w:val="006B3132"/>
    <w:rsid w:val="006B5978"/>
    <w:rsid w:val="006B5C11"/>
    <w:rsid w:val="006B777B"/>
    <w:rsid w:val="006D060B"/>
    <w:rsid w:val="006D0706"/>
    <w:rsid w:val="006D3F31"/>
    <w:rsid w:val="006D54F5"/>
    <w:rsid w:val="0070304A"/>
    <w:rsid w:val="0071053D"/>
    <w:rsid w:val="007119CF"/>
    <w:rsid w:val="00712EC8"/>
    <w:rsid w:val="00713CB2"/>
    <w:rsid w:val="0071412E"/>
    <w:rsid w:val="00733700"/>
    <w:rsid w:val="007412A7"/>
    <w:rsid w:val="00743E4B"/>
    <w:rsid w:val="007548F0"/>
    <w:rsid w:val="00755071"/>
    <w:rsid w:val="007606A5"/>
    <w:rsid w:val="00764831"/>
    <w:rsid w:val="0077134F"/>
    <w:rsid w:val="00781430"/>
    <w:rsid w:val="00782475"/>
    <w:rsid w:val="00792B5D"/>
    <w:rsid w:val="00794978"/>
    <w:rsid w:val="00797D89"/>
    <w:rsid w:val="007B60EC"/>
    <w:rsid w:val="007C34B8"/>
    <w:rsid w:val="007D4DA6"/>
    <w:rsid w:val="007D6831"/>
    <w:rsid w:val="007D6E54"/>
    <w:rsid w:val="007F10CA"/>
    <w:rsid w:val="007F5161"/>
    <w:rsid w:val="0080728E"/>
    <w:rsid w:val="00810836"/>
    <w:rsid w:val="0082156F"/>
    <w:rsid w:val="00822EC8"/>
    <w:rsid w:val="00824895"/>
    <w:rsid w:val="008327AF"/>
    <w:rsid w:val="0084395C"/>
    <w:rsid w:val="00851F30"/>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F256A"/>
    <w:rsid w:val="008F406C"/>
    <w:rsid w:val="008F5F5D"/>
    <w:rsid w:val="008F6AE1"/>
    <w:rsid w:val="00915935"/>
    <w:rsid w:val="009202F5"/>
    <w:rsid w:val="00920611"/>
    <w:rsid w:val="00921064"/>
    <w:rsid w:val="009211B1"/>
    <w:rsid w:val="00921C9E"/>
    <w:rsid w:val="009438E4"/>
    <w:rsid w:val="00951016"/>
    <w:rsid w:val="0095163F"/>
    <w:rsid w:val="00951B69"/>
    <w:rsid w:val="0095688A"/>
    <w:rsid w:val="0096003A"/>
    <w:rsid w:val="00960EDC"/>
    <w:rsid w:val="009640F8"/>
    <w:rsid w:val="00970AB6"/>
    <w:rsid w:val="00970D2F"/>
    <w:rsid w:val="00980FB9"/>
    <w:rsid w:val="0098169A"/>
    <w:rsid w:val="00983839"/>
    <w:rsid w:val="009860E6"/>
    <w:rsid w:val="00986760"/>
    <w:rsid w:val="00986EF3"/>
    <w:rsid w:val="009873EF"/>
    <w:rsid w:val="00991FED"/>
    <w:rsid w:val="009A3720"/>
    <w:rsid w:val="009C2AA7"/>
    <w:rsid w:val="009C5197"/>
    <w:rsid w:val="009C7BE3"/>
    <w:rsid w:val="009D0FF7"/>
    <w:rsid w:val="009D2C09"/>
    <w:rsid w:val="009E10FE"/>
    <w:rsid w:val="009E2227"/>
    <w:rsid w:val="009E2FD3"/>
    <w:rsid w:val="009F1CDB"/>
    <w:rsid w:val="009F2F03"/>
    <w:rsid w:val="00A00C86"/>
    <w:rsid w:val="00A01A9C"/>
    <w:rsid w:val="00A06F99"/>
    <w:rsid w:val="00A06FC9"/>
    <w:rsid w:val="00A1705B"/>
    <w:rsid w:val="00A2239F"/>
    <w:rsid w:val="00A24503"/>
    <w:rsid w:val="00A246DF"/>
    <w:rsid w:val="00A24B68"/>
    <w:rsid w:val="00A26BD1"/>
    <w:rsid w:val="00A27979"/>
    <w:rsid w:val="00A3706B"/>
    <w:rsid w:val="00A4132E"/>
    <w:rsid w:val="00A41EF7"/>
    <w:rsid w:val="00A52B9D"/>
    <w:rsid w:val="00A55F95"/>
    <w:rsid w:val="00A561E4"/>
    <w:rsid w:val="00A71E3D"/>
    <w:rsid w:val="00A73634"/>
    <w:rsid w:val="00A769D8"/>
    <w:rsid w:val="00A837C0"/>
    <w:rsid w:val="00A87492"/>
    <w:rsid w:val="00A908F1"/>
    <w:rsid w:val="00A93E40"/>
    <w:rsid w:val="00A96722"/>
    <w:rsid w:val="00A97CF3"/>
    <w:rsid w:val="00AA6B12"/>
    <w:rsid w:val="00AB0F90"/>
    <w:rsid w:val="00AB2256"/>
    <w:rsid w:val="00AB40D2"/>
    <w:rsid w:val="00AB6B68"/>
    <w:rsid w:val="00AB703B"/>
    <w:rsid w:val="00AC0A09"/>
    <w:rsid w:val="00AD1B4E"/>
    <w:rsid w:val="00AD49D1"/>
    <w:rsid w:val="00AD5F0E"/>
    <w:rsid w:val="00AE52C4"/>
    <w:rsid w:val="00AE6DCF"/>
    <w:rsid w:val="00AE6F3D"/>
    <w:rsid w:val="00AE7290"/>
    <w:rsid w:val="00B10619"/>
    <w:rsid w:val="00B130CD"/>
    <w:rsid w:val="00B13B4F"/>
    <w:rsid w:val="00B174C7"/>
    <w:rsid w:val="00B17F8C"/>
    <w:rsid w:val="00B23A4E"/>
    <w:rsid w:val="00B243F7"/>
    <w:rsid w:val="00B27A50"/>
    <w:rsid w:val="00B27F85"/>
    <w:rsid w:val="00B3672F"/>
    <w:rsid w:val="00B43F30"/>
    <w:rsid w:val="00B440D9"/>
    <w:rsid w:val="00B4562D"/>
    <w:rsid w:val="00B526DA"/>
    <w:rsid w:val="00B54DC1"/>
    <w:rsid w:val="00B64FD1"/>
    <w:rsid w:val="00B73AF3"/>
    <w:rsid w:val="00B77AA4"/>
    <w:rsid w:val="00B870E5"/>
    <w:rsid w:val="00B90D15"/>
    <w:rsid w:val="00B93DF9"/>
    <w:rsid w:val="00B945EB"/>
    <w:rsid w:val="00B9490F"/>
    <w:rsid w:val="00B96306"/>
    <w:rsid w:val="00B97DA0"/>
    <w:rsid w:val="00BA2A86"/>
    <w:rsid w:val="00BA2B5B"/>
    <w:rsid w:val="00BB239E"/>
    <w:rsid w:val="00BB7B9E"/>
    <w:rsid w:val="00BC6D55"/>
    <w:rsid w:val="00BC6D69"/>
    <w:rsid w:val="00BC7484"/>
    <w:rsid w:val="00BD0E00"/>
    <w:rsid w:val="00BD5CD9"/>
    <w:rsid w:val="00BD75D1"/>
    <w:rsid w:val="00BE46DE"/>
    <w:rsid w:val="00BE4992"/>
    <w:rsid w:val="00BF19F4"/>
    <w:rsid w:val="00BF5B44"/>
    <w:rsid w:val="00BF5C79"/>
    <w:rsid w:val="00BF63EB"/>
    <w:rsid w:val="00BF7AAC"/>
    <w:rsid w:val="00C016EE"/>
    <w:rsid w:val="00C03F2E"/>
    <w:rsid w:val="00C12DE5"/>
    <w:rsid w:val="00C1671E"/>
    <w:rsid w:val="00C16995"/>
    <w:rsid w:val="00C23A7D"/>
    <w:rsid w:val="00C25BC4"/>
    <w:rsid w:val="00C33C2B"/>
    <w:rsid w:val="00C358F4"/>
    <w:rsid w:val="00C36A9F"/>
    <w:rsid w:val="00C37E48"/>
    <w:rsid w:val="00C40F0F"/>
    <w:rsid w:val="00C458B0"/>
    <w:rsid w:val="00C4626B"/>
    <w:rsid w:val="00C5187E"/>
    <w:rsid w:val="00C60E0B"/>
    <w:rsid w:val="00C70F49"/>
    <w:rsid w:val="00C759B1"/>
    <w:rsid w:val="00C7713A"/>
    <w:rsid w:val="00C77671"/>
    <w:rsid w:val="00C823B2"/>
    <w:rsid w:val="00C8601E"/>
    <w:rsid w:val="00C87593"/>
    <w:rsid w:val="00C94260"/>
    <w:rsid w:val="00C9523B"/>
    <w:rsid w:val="00C968F8"/>
    <w:rsid w:val="00CA312A"/>
    <w:rsid w:val="00CA5843"/>
    <w:rsid w:val="00CB1293"/>
    <w:rsid w:val="00CB61D6"/>
    <w:rsid w:val="00CC5840"/>
    <w:rsid w:val="00CD1099"/>
    <w:rsid w:val="00CD30D4"/>
    <w:rsid w:val="00CD383F"/>
    <w:rsid w:val="00CF4673"/>
    <w:rsid w:val="00CF70C9"/>
    <w:rsid w:val="00D05BF8"/>
    <w:rsid w:val="00D0618F"/>
    <w:rsid w:val="00D07735"/>
    <w:rsid w:val="00D11D91"/>
    <w:rsid w:val="00D20804"/>
    <w:rsid w:val="00D27B5C"/>
    <w:rsid w:val="00D317B9"/>
    <w:rsid w:val="00D34EFE"/>
    <w:rsid w:val="00D35D2F"/>
    <w:rsid w:val="00D35F4F"/>
    <w:rsid w:val="00D40339"/>
    <w:rsid w:val="00D42048"/>
    <w:rsid w:val="00D446F9"/>
    <w:rsid w:val="00D501B5"/>
    <w:rsid w:val="00D5581E"/>
    <w:rsid w:val="00D57F56"/>
    <w:rsid w:val="00D75D30"/>
    <w:rsid w:val="00D81A6E"/>
    <w:rsid w:val="00D81F4B"/>
    <w:rsid w:val="00D84855"/>
    <w:rsid w:val="00D86F5D"/>
    <w:rsid w:val="00D95C2D"/>
    <w:rsid w:val="00D95D6E"/>
    <w:rsid w:val="00DA4443"/>
    <w:rsid w:val="00DB61B2"/>
    <w:rsid w:val="00DB69C7"/>
    <w:rsid w:val="00DB7D76"/>
    <w:rsid w:val="00DC11ED"/>
    <w:rsid w:val="00DC1DA0"/>
    <w:rsid w:val="00DC2D4C"/>
    <w:rsid w:val="00DC394B"/>
    <w:rsid w:val="00DC58EC"/>
    <w:rsid w:val="00DD1ADA"/>
    <w:rsid w:val="00DD647C"/>
    <w:rsid w:val="00DD6FB0"/>
    <w:rsid w:val="00DE20FA"/>
    <w:rsid w:val="00DF3076"/>
    <w:rsid w:val="00DF3837"/>
    <w:rsid w:val="00DF7D9A"/>
    <w:rsid w:val="00DF7E1E"/>
    <w:rsid w:val="00E0619E"/>
    <w:rsid w:val="00E11E5E"/>
    <w:rsid w:val="00E16017"/>
    <w:rsid w:val="00E17EB3"/>
    <w:rsid w:val="00E235EB"/>
    <w:rsid w:val="00E24920"/>
    <w:rsid w:val="00E3130C"/>
    <w:rsid w:val="00E3403B"/>
    <w:rsid w:val="00E37F5E"/>
    <w:rsid w:val="00E44AA7"/>
    <w:rsid w:val="00E45485"/>
    <w:rsid w:val="00E4634E"/>
    <w:rsid w:val="00E5274D"/>
    <w:rsid w:val="00E53E5A"/>
    <w:rsid w:val="00E53F20"/>
    <w:rsid w:val="00E56034"/>
    <w:rsid w:val="00E6137B"/>
    <w:rsid w:val="00E62836"/>
    <w:rsid w:val="00E636FA"/>
    <w:rsid w:val="00E65FE5"/>
    <w:rsid w:val="00E72556"/>
    <w:rsid w:val="00E72F70"/>
    <w:rsid w:val="00E733F6"/>
    <w:rsid w:val="00E76E72"/>
    <w:rsid w:val="00E85092"/>
    <w:rsid w:val="00E901D0"/>
    <w:rsid w:val="00E90419"/>
    <w:rsid w:val="00E92E11"/>
    <w:rsid w:val="00E9595E"/>
    <w:rsid w:val="00EA66BC"/>
    <w:rsid w:val="00EB0E37"/>
    <w:rsid w:val="00EB5B97"/>
    <w:rsid w:val="00EB654B"/>
    <w:rsid w:val="00EB7480"/>
    <w:rsid w:val="00EC020C"/>
    <w:rsid w:val="00EC47E7"/>
    <w:rsid w:val="00EC507C"/>
    <w:rsid w:val="00EC5D1E"/>
    <w:rsid w:val="00ED38EA"/>
    <w:rsid w:val="00ED5AA9"/>
    <w:rsid w:val="00ED74CB"/>
    <w:rsid w:val="00EE6362"/>
    <w:rsid w:val="00EE6FAE"/>
    <w:rsid w:val="00EF0B07"/>
    <w:rsid w:val="00EF0DBF"/>
    <w:rsid w:val="00EF11AC"/>
    <w:rsid w:val="00EF12C0"/>
    <w:rsid w:val="00EF66D4"/>
    <w:rsid w:val="00EF748B"/>
    <w:rsid w:val="00EF77A1"/>
    <w:rsid w:val="00F0178C"/>
    <w:rsid w:val="00F01E65"/>
    <w:rsid w:val="00F03986"/>
    <w:rsid w:val="00F07E9B"/>
    <w:rsid w:val="00F10E1A"/>
    <w:rsid w:val="00F144F8"/>
    <w:rsid w:val="00F164F2"/>
    <w:rsid w:val="00F17ACC"/>
    <w:rsid w:val="00F2150F"/>
    <w:rsid w:val="00F252E7"/>
    <w:rsid w:val="00F25CF1"/>
    <w:rsid w:val="00F264A5"/>
    <w:rsid w:val="00F26968"/>
    <w:rsid w:val="00F322EE"/>
    <w:rsid w:val="00F3321B"/>
    <w:rsid w:val="00F35AF0"/>
    <w:rsid w:val="00F61C58"/>
    <w:rsid w:val="00F65770"/>
    <w:rsid w:val="00F74361"/>
    <w:rsid w:val="00F75488"/>
    <w:rsid w:val="00F75EE7"/>
    <w:rsid w:val="00F774A1"/>
    <w:rsid w:val="00F8059A"/>
    <w:rsid w:val="00F820A8"/>
    <w:rsid w:val="00F90EF6"/>
    <w:rsid w:val="00F96CAE"/>
    <w:rsid w:val="00FA344E"/>
    <w:rsid w:val="00FA562A"/>
    <w:rsid w:val="00FB0176"/>
    <w:rsid w:val="00FB48D5"/>
    <w:rsid w:val="00FB7571"/>
    <w:rsid w:val="00FC0B82"/>
    <w:rsid w:val="00FC3413"/>
    <w:rsid w:val="00FC4215"/>
    <w:rsid w:val="00FC77E3"/>
    <w:rsid w:val="00FC78F2"/>
    <w:rsid w:val="00FD2F37"/>
    <w:rsid w:val="00FD7875"/>
    <w:rsid w:val="00FD78FE"/>
    <w:rsid w:val="00FE3BD2"/>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E6F2-B632-42DE-928A-5B5407C4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8162</TotalTime>
  <Pages>1</Pages>
  <Words>2143</Words>
  <Characters>11791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CONTABILIDAD</cp:lastModifiedBy>
  <cp:revision>197</cp:revision>
  <cp:lastPrinted>2016-07-13T14:03:00Z</cp:lastPrinted>
  <dcterms:created xsi:type="dcterms:W3CDTF">2013-09-11T22:54:00Z</dcterms:created>
  <dcterms:modified xsi:type="dcterms:W3CDTF">2016-07-13T14:15:00Z</dcterms:modified>
</cp:coreProperties>
</file>